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80" w:rsidRPr="00664B32" w:rsidRDefault="00877680" w:rsidP="00A66F34">
      <w:pPr>
        <w:pStyle w:val="Balk1"/>
        <w:numPr>
          <w:ilvl w:val="0"/>
          <w:numId w:val="15"/>
        </w:numPr>
        <w:rPr>
          <w:color w:val="auto"/>
        </w:rPr>
      </w:pPr>
      <w:bookmarkStart w:id="0" w:name="_Toc536481092"/>
      <w:bookmarkStart w:id="1" w:name="_Toc1653014"/>
      <w:r w:rsidRPr="00664B32">
        <w:rPr>
          <w:color w:val="auto"/>
        </w:rPr>
        <w:t>ÖNEMLİ MUHASEBE POLİTİKALARI</w:t>
      </w:r>
      <w:bookmarkEnd w:id="0"/>
      <w:bookmarkEnd w:id="1"/>
    </w:p>
    <w:p w:rsidR="00414ACE" w:rsidRPr="00664B32" w:rsidRDefault="00414ACE"/>
    <w:p w:rsidR="00E83DBB" w:rsidRPr="00664B32" w:rsidRDefault="00E83DBB" w:rsidP="00E3176C">
      <w:pPr>
        <w:pStyle w:val="Balk2"/>
        <w:numPr>
          <w:ilvl w:val="0"/>
          <w:numId w:val="2"/>
        </w:numPr>
        <w:rPr>
          <w:color w:val="auto"/>
        </w:rPr>
      </w:pPr>
      <w:bookmarkStart w:id="2" w:name="_Toc536481093"/>
      <w:bookmarkStart w:id="3" w:name="_Toc1653015"/>
      <w:r w:rsidRPr="00664B32">
        <w:rPr>
          <w:color w:val="auto"/>
        </w:rPr>
        <w:t>MUHASEBE SİSTEMİ</w:t>
      </w:r>
      <w:bookmarkEnd w:id="2"/>
      <w:bookmarkEnd w:id="3"/>
    </w:p>
    <w:p w:rsidR="00E83DBB" w:rsidRPr="00664B32" w:rsidRDefault="00E83DBB" w:rsidP="00E83DBB"/>
    <w:p w:rsidR="00C26E15" w:rsidRPr="00664B32" w:rsidRDefault="00C26E15" w:rsidP="00E3176C">
      <w:pPr>
        <w:pStyle w:val="Balk3"/>
        <w:numPr>
          <w:ilvl w:val="0"/>
          <w:numId w:val="5"/>
        </w:numPr>
        <w:ind w:left="1134"/>
        <w:rPr>
          <w:color w:val="auto"/>
        </w:rPr>
      </w:pPr>
      <w:bookmarkStart w:id="4" w:name="_Toc536481094"/>
      <w:bookmarkStart w:id="5" w:name="_Toc1653016"/>
      <w:r w:rsidRPr="00664B32">
        <w:rPr>
          <w:color w:val="auto"/>
        </w:rPr>
        <w:t xml:space="preserve">Uygulanan </w:t>
      </w:r>
      <w:r w:rsidR="008065B0" w:rsidRPr="00664B32">
        <w:rPr>
          <w:color w:val="auto"/>
        </w:rPr>
        <w:t xml:space="preserve">Muhasebe </w:t>
      </w:r>
      <w:bookmarkEnd w:id="4"/>
      <w:r w:rsidR="009E0D11" w:rsidRPr="00664B32">
        <w:rPr>
          <w:color w:val="auto"/>
        </w:rPr>
        <w:t>Düzenlemeleri</w:t>
      </w:r>
      <w:bookmarkEnd w:id="5"/>
    </w:p>
    <w:p w:rsidR="00414ACE" w:rsidRPr="00664B32" w:rsidRDefault="00E83DBB" w:rsidP="00E83DBB">
      <w:pPr>
        <w:ind w:firstLine="709"/>
        <w:jc w:val="both"/>
      </w:pPr>
      <w:r w:rsidRPr="00664B32">
        <w:t xml:space="preserve">İdaremiz, 5018 sayılı Kamu Malî Yönetimi ve Kontrol Kanununun “Muhasebe Sistemi” başlıklı 49 uncu maddesine göre hazırlanan Kanun kapsamındaki kamu idarelerinde uygulanacak çerçeve hesap planı ile düzenlenecek raporların şekil, süre ve türlerine ilişkin hususlar ile standartların uygulanmasına ilişkin hükümler içeren Genel Yönetim Muhasebe Yönetmeliğine </w:t>
      </w:r>
      <w:r w:rsidR="00D11081" w:rsidRPr="00664B32">
        <w:t xml:space="preserve">(bundan sonra </w:t>
      </w:r>
      <w:r w:rsidR="00C52E5C" w:rsidRPr="00664B32">
        <w:t>“</w:t>
      </w:r>
      <w:r w:rsidR="00D11081" w:rsidRPr="00664B32">
        <w:t>Yönetmelik</w:t>
      </w:r>
      <w:r w:rsidR="00C52E5C" w:rsidRPr="00664B32">
        <w:t>”</w:t>
      </w:r>
      <w:r w:rsidR="00D11081" w:rsidRPr="00664B32">
        <w:t xml:space="preserve"> olarak anılacak</w:t>
      </w:r>
      <w:r w:rsidR="00EC321F" w:rsidRPr="00664B32">
        <w:t>tır.</w:t>
      </w:r>
      <w:r w:rsidR="00D11081" w:rsidRPr="00664B32">
        <w:t xml:space="preserve">) </w:t>
      </w:r>
      <w:r w:rsidRPr="00664B32">
        <w:t>tabidir.</w:t>
      </w:r>
    </w:p>
    <w:p w:rsidR="00E83DBB" w:rsidRPr="00664B32" w:rsidRDefault="00E83DBB" w:rsidP="00E83DBB">
      <w:pPr>
        <w:ind w:firstLine="709"/>
        <w:jc w:val="both"/>
      </w:pPr>
      <w:r w:rsidRPr="00664B32">
        <w:t>İdaremize ait muhasebe işlemleri</w:t>
      </w:r>
      <w:r w:rsidR="00724ECE" w:rsidRPr="00664B32">
        <w:t>,</w:t>
      </w:r>
      <w:r w:rsidRPr="00664B32">
        <w:t xml:space="preserve"> Genel Yönetim Muhasebe Yönetmeliğine uygun olarak hazırlanan </w:t>
      </w:r>
      <w:r w:rsidR="00A66F34" w:rsidRPr="00664B32">
        <w:t>Merkezi Yönetim Muhasebe Yönetmeliği</w:t>
      </w:r>
      <w:r w:rsidRPr="00664B32">
        <w:t xml:space="preserve"> çerçevesinde yürütülmektedir.</w:t>
      </w:r>
    </w:p>
    <w:p w:rsidR="00F25DA9" w:rsidRPr="00664B32" w:rsidRDefault="00F25DA9"/>
    <w:p w:rsidR="00C26E15" w:rsidRPr="00664B32" w:rsidRDefault="00C26E15" w:rsidP="00E3176C">
      <w:pPr>
        <w:pStyle w:val="Balk3"/>
        <w:numPr>
          <w:ilvl w:val="0"/>
          <w:numId w:val="5"/>
        </w:numPr>
        <w:ind w:left="1134"/>
        <w:rPr>
          <w:color w:val="auto"/>
        </w:rPr>
      </w:pPr>
      <w:bookmarkStart w:id="6" w:name="_Toc536481095"/>
      <w:bookmarkStart w:id="7" w:name="_Toc1653017"/>
      <w:r w:rsidRPr="00664B32">
        <w:rPr>
          <w:color w:val="auto"/>
        </w:rPr>
        <w:t>Uygulanan Detaylı Hesap Planı</w:t>
      </w:r>
      <w:bookmarkEnd w:id="6"/>
      <w:bookmarkEnd w:id="7"/>
    </w:p>
    <w:p w:rsidR="00C26E15" w:rsidRPr="00664B32" w:rsidRDefault="00C26E15" w:rsidP="001E53C4">
      <w:pPr>
        <w:ind w:firstLine="709"/>
        <w:jc w:val="both"/>
      </w:pPr>
      <w:r w:rsidRPr="00664B32">
        <w:t xml:space="preserve">27/12/2014 tarihli ve 29218 Mükerrer sayılı Resmi Gazetede yayımlanan Genel Yönetim Kapsamındaki Kamu İdarelerinin Detaylı Hesap Planları başlıklı 41 sıra no.lu Muhasebat Genel Müdürlüğü Genel Tebliği hükümleri çerçevesinde hazırlanan </w:t>
      </w:r>
      <w:r w:rsidR="00A66F34" w:rsidRPr="00664B32">
        <w:t>Genel Bütçe Ortak</w:t>
      </w:r>
      <w:r w:rsidRPr="00664B32">
        <w:t xml:space="preserve"> Detaylı Hesap Planı muhasebe kayıtlarında kullanılmaktadır.</w:t>
      </w:r>
    </w:p>
    <w:p w:rsidR="00C26E15" w:rsidRPr="00664B32" w:rsidRDefault="00C26E15" w:rsidP="00C26E15"/>
    <w:p w:rsidR="00C26E15" w:rsidRPr="00664B32" w:rsidRDefault="00C26E15" w:rsidP="00E3176C">
      <w:pPr>
        <w:pStyle w:val="Balk3"/>
        <w:numPr>
          <w:ilvl w:val="0"/>
          <w:numId w:val="5"/>
        </w:numPr>
        <w:ind w:left="1134"/>
        <w:rPr>
          <w:color w:val="auto"/>
        </w:rPr>
      </w:pPr>
      <w:bookmarkStart w:id="8" w:name="_Toc536481096"/>
      <w:bookmarkStart w:id="9" w:name="_Toc1653018"/>
      <w:r w:rsidRPr="00664B32">
        <w:rPr>
          <w:color w:val="auto"/>
        </w:rPr>
        <w:t>Kayıt Esası</w:t>
      </w:r>
      <w:bookmarkEnd w:id="8"/>
      <w:bookmarkEnd w:id="9"/>
    </w:p>
    <w:p w:rsidR="00C26E15" w:rsidRPr="00664B32" w:rsidRDefault="009E0D11" w:rsidP="005B05C1">
      <w:pPr>
        <w:ind w:firstLine="708"/>
        <w:jc w:val="both"/>
      </w:pPr>
      <w:r w:rsidRPr="00664B32">
        <w:t xml:space="preserve"> </w:t>
      </w:r>
      <w:r w:rsidR="00586EB4" w:rsidRPr="00664B32">
        <w:t xml:space="preserve"> </w:t>
      </w:r>
      <w:r w:rsidRPr="00664B32">
        <w:t xml:space="preserve">Yönetmeliğe </w:t>
      </w:r>
      <w:r w:rsidR="00586EB4" w:rsidRPr="00664B32">
        <w:t>göre</w:t>
      </w:r>
      <w:r w:rsidR="005B05C1" w:rsidRPr="00664B32">
        <w:t xml:space="preserve"> her türlü muhasebe işlemi çift taraflı kayıt sistemine göre kaydedilmekte, tahakkuk esası gereğince bir ekonomik değer yaratıldığında, başka bir şekle dönüştürüldüğünde, mübadeleye konu edildiğinde, el değiştirdiğinde veya yok oldu</w:t>
      </w:r>
      <w:r w:rsidR="0070786C" w:rsidRPr="00664B32">
        <w:t>ğunda muhasebeleştirilmektedir.</w:t>
      </w:r>
    </w:p>
    <w:p w:rsidR="0070786C" w:rsidRPr="00664B32" w:rsidRDefault="0070786C" w:rsidP="005B05C1">
      <w:pPr>
        <w:ind w:firstLine="708"/>
        <w:jc w:val="both"/>
      </w:pPr>
    </w:p>
    <w:p w:rsidR="00724ECE" w:rsidRPr="00664B32" w:rsidRDefault="007F2ACC" w:rsidP="00E3176C">
      <w:pPr>
        <w:pStyle w:val="Balk3"/>
        <w:numPr>
          <w:ilvl w:val="0"/>
          <w:numId w:val="5"/>
        </w:numPr>
        <w:ind w:left="1134"/>
        <w:rPr>
          <w:color w:val="auto"/>
        </w:rPr>
      </w:pPr>
      <w:bookmarkStart w:id="10" w:name="_Toc536481097"/>
      <w:bookmarkStart w:id="11" w:name="_Toc1653019"/>
      <w:r w:rsidRPr="00664B32">
        <w:rPr>
          <w:color w:val="auto"/>
        </w:rPr>
        <w:t>Yönetmeliğin Uygulamaya Girmeyen Hükümleri</w:t>
      </w:r>
      <w:bookmarkEnd w:id="10"/>
      <w:bookmarkEnd w:id="11"/>
    </w:p>
    <w:p w:rsidR="00724ECE" w:rsidRPr="00664B32" w:rsidRDefault="00724ECE" w:rsidP="00724ECE">
      <w:pPr>
        <w:ind w:firstLine="708"/>
        <w:jc w:val="both"/>
      </w:pPr>
      <w:r w:rsidRPr="00664B32">
        <w:t>Raporlama tarihi itibarıyla yayımlanmış fakat henüz yürürlüğe girmemiş ve</w:t>
      </w:r>
      <w:r w:rsidR="009E0D11" w:rsidRPr="00664B32">
        <w:t xml:space="preserve"> </w:t>
      </w:r>
      <w:r w:rsidRPr="00664B32">
        <w:t xml:space="preserve">uygulanmasına </w:t>
      </w:r>
      <w:r w:rsidR="008E5279" w:rsidRPr="00664B32">
        <w:t>ileri tarihte başlanılacak</w:t>
      </w:r>
      <w:r w:rsidRPr="00664B32">
        <w:t xml:space="preserve"> maddeler aşağıdaki gibidir. Söz konusu maddelerin yürürlüğe girmesinden sonra mali tablolar ve dipnotlarda gerekli değişiklikler yapılacaktır.</w:t>
      </w:r>
    </w:p>
    <w:p w:rsidR="00724ECE" w:rsidRPr="00664B32" w:rsidRDefault="00724ECE" w:rsidP="00724ECE">
      <w:pPr>
        <w:ind w:firstLine="708"/>
        <w:jc w:val="both"/>
      </w:pPr>
      <w:r w:rsidRPr="00664B32">
        <w:t>Yönetmeliğin</w:t>
      </w:r>
      <w:r w:rsidR="007F2ACC" w:rsidRPr="00664B32">
        <w:t>;</w:t>
      </w:r>
      <w:r w:rsidRPr="00664B32">
        <w:t xml:space="preserve"> </w:t>
      </w:r>
    </w:p>
    <w:p w:rsidR="00724ECE" w:rsidRPr="00664B32" w:rsidRDefault="00724ECE" w:rsidP="00E3176C">
      <w:pPr>
        <w:pStyle w:val="ListeParagraf"/>
        <w:numPr>
          <w:ilvl w:val="0"/>
          <w:numId w:val="3"/>
        </w:numPr>
        <w:jc w:val="both"/>
      </w:pPr>
      <w:r w:rsidRPr="00664B32">
        <w:t>23 üncü maddesinde yer alan ticari amaçlı stoklara ilişkin net gerçekleşebilir değer uygulaması</w:t>
      </w:r>
      <w:r w:rsidR="007F2ACC" w:rsidRPr="00664B32">
        <w:t>na</w:t>
      </w:r>
      <w:r w:rsidRPr="00664B32">
        <w:t xml:space="preserve">, </w:t>
      </w:r>
    </w:p>
    <w:p w:rsidR="00724ECE" w:rsidRPr="00664B32" w:rsidRDefault="00724ECE" w:rsidP="00E3176C">
      <w:pPr>
        <w:pStyle w:val="ListeParagraf"/>
        <w:numPr>
          <w:ilvl w:val="0"/>
          <w:numId w:val="3"/>
        </w:numPr>
        <w:jc w:val="both"/>
      </w:pPr>
      <w:r w:rsidRPr="00664B32">
        <w:t>26 ncı maddesinde yer alan arsa ve arazilerin ayrı izlenmesi</w:t>
      </w:r>
      <w:r w:rsidR="007F2ACC" w:rsidRPr="00664B32">
        <w:t>ne</w:t>
      </w:r>
      <w:r w:rsidRPr="00664B32">
        <w:t>,</w:t>
      </w:r>
    </w:p>
    <w:p w:rsidR="00724ECE" w:rsidRPr="00664B32" w:rsidRDefault="00724ECE" w:rsidP="00E3176C">
      <w:pPr>
        <w:pStyle w:val="ListeParagraf"/>
        <w:numPr>
          <w:ilvl w:val="0"/>
          <w:numId w:val="3"/>
        </w:numPr>
        <w:jc w:val="both"/>
      </w:pPr>
      <w:r w:rsidRPr="00664B32">
        <w:t>26 ve 28 inci maddelerde yer alan maddi ve maddi olmayan duran varlıklarda değer düşüklüğü karşılığı ayrılması</w:t>
      </w:r>
      <w:r w:rsidR="007F2ACC" w:rsidRPr="00664B32">
        <w:t>na</w:t>
      </w:r>
      <w:r w:rsidRPr="00664B32">
        <w:t>,</w:t>
      </w:r>
    </w:p>
    <w:p w:rsidR="00724ECE" w:rsidRPr="00664B32" w:rsidRDefault="007F2ACC" w:rsidP="00C31109">
      <w:pPr>
        <w:pStyle w:val="ListeParagraf"/>
        <w:numPr>
          <w:ilvl w:val="0"/>
          <w:numId w:val="3"/>
        </w:numPr>
        <w:ind w:left="708"/>
        <w:jc w:val="both"/>
      </w:pPr>
      <w:r w:rsidRPr="00664B32">
        <w:t>311/A maddesinde yer alan ma</w:t>
      </w:r>
      <w:r w:rsidR="00C17A3B">
        <w:t xml:space="preserve">li tabloların konsolidasyonuna </w:t>
      </w:r>
      <w:r w:rsidRPr="00664B32">
        <w:t>ilişkin hükümler 1/1/2020 tarihinde yürürlüğe girecektir.</w:t>
      </w:r>
    </w:p>
    <w:p w:rsidR="007F2ACC" w:rsidRPr="00664B32" w:rsidRDefault="007F2ACC" w:rsidP="00724ECE">
      <w:pPr>
        <w:tabs>
          <w:tab w:val="left" w:pos="7560"/>
        </w:tabs>
      </w:pPr>
    </w:p>
    <w:p w:rsidR="00A66F34" w:rsidRPr="00664B32" w:rsidRDefault="00A66F34" w:rsidP="00724ECE">
      <w:pPr>
        <w:tabs>
          <w:tab w:val="left" w:pos="7560"/>
        </w:tabs>
      </w:pPr>
    </w:p>
    <w:p w:rsidR="00A66F34" w:rsidRPr="00664B32" w:rsidRDefault="00A66F34" w:rsidP="00724ECE">
      <w:pPr>
        <w:tabs>
          <w:tab w:val="left" w:pos="7560"/>
        </w:tabs>
      </w:pPr>
    </w:p>
    <w:p w:rsidR="00A66F34" w:rsidRPr="00664B32" w:rsidRDefault="00A66F34" w:rsidP="00724ECE">
      <w:pPr>
        <w:tabs>
          <w:tab w:val="left" w:pos="7560"/>
        </w:tabs>
      </w:pPr>
    </w:p>
    <w:p w:rsidR="00A66F34" w:rsidRPr="00664B32" w:rsidRDefault="00A66F34" w:rsidP="00724ECE">
      <w:pPr>
        <w:tabs>
          <w:tab w:val="left" w:pos="7560"/>
        </w:tabs>
      </w:pPr>
    </w:p>
    <w:p w:rsidR="00A66F34" w:rsidRPr="00664B32" w:rsidRDefault="00A66F34" w:rsidP="00724ECE">
      <w:pPr>
        <w:tabs>
          <w:tab w:val="left" w:pos="7560"/>
        </w:tabs>
      </w:pPr>
    </w:p>
    <w:p w:rsidR="007F2ACC" w:rsidRPr="00664B32" w:rsidRDefault="007F2ACC" w:rsidP="00E3176C">
      <w:pPr>
        <w:pStyle w:val="Balk2"/>
        <w:numPr>
          <w:ilvl w:val="0"/>
          <w:numId w:val="2"/>
        </w:numPr>
        <w:rPr>
          <w:color w:val="auto"/>
        </w:rPr>
      </w:pPr>
      <w:bookmarkStart w:id="12" w:name="_Toc536481098"/>
      <w:bookmarkStart w:id="13" w:name="_Toc1653020"/>
      <w:r w:rsidRPr="00664B32">
        <w:rPr>
          <w:color w:val="auto"/>
        </w:rPr>
        <w:lastRenderedPageBreak/>
        <w:t>KULLANILAN PARA BİRİMİ</w:t>
      </w:r>
      <w:bookmarkEnd w:id="12"/>
      <w:bookmarkEnd w:id="13"/>
    </w:p>
    <w:p w:rsidR="007F2ACC" w:rsidRPr="00664B32" w:rsidRDefault="007F2ACC" w:rsidP="00906C0D">
      <w:pPr>
        <w:ind w:firstLine="708"/>
        <w:jc w:val="both"/>
      </w:pPr>
      <w:r w:rsidRPr="00664B32">
        <w:t xml:space="preserve">Yönetmeliğin “Temel kavramlar”  başlıklı 5 inci </w:t>
      </w:r>
      <w:r w:rsidR="00906C0D" w:rsidRPr="00664B32">
        <w:t>maddesinin birinci fıkrasının (c</w:t>
      </w:r>
      <w:r w:rsidRPr="00664B32">
        <w:t xml:space="preserve">) bendinde belirtilen Parayla Ölçülme kavramı uyarınca, </w:t>
      </w:r>
      <w:r w:rsidR="00DA1819" w:rsidRPr="00664B32">
        <w:t xml:space="preserve">ortak ölçü olarak </w:t>
      </w:r>
      <w:r w:rsidRPr="00664B32">
        <w:t xml:space="preserve">ulusal para birimi </w:t>
      </w:r>
      <w:r w:rsidR="00906C0D" w:rsidRPr="00664B32">
        <w:t>belirlenmiştir.</w:t>
      </w:r>
      <w:r w:rsidRPr="00664B32">
        <w:t xml:space="preserve"> </w:t>
      </w:r>
      <w:r w:rsidR="00FD4589" w:rsidRPr="00664B32">
        <w:t>Bu çerçevede m</w:t>
      </w:r>
      <w:r w:rsidR="00906C0D" w:rsidRPr="00664B32">
        <w:t xml:space="preserve">ali </w:t>
      </w:r>
      <w:r w:rsidRPr="00664B32">
        <w:t xml:space="preserve">tablolar </w:t>
      </w:r>
      <w:r w:rsidR="00906C0D" w:rsidRPr="00664B32">
        <w:t>ulusa</w:t>
      </w:r>
      <w:r w:rsidR="00D11081" w:rsidRPr="00664B32">
        <w:t>l</w:t>
      </w:r>
      <w:r w:rsidRPr="00664B32">
        <w:t xml:space="preserve"> para birimi olan </w:t>
      </w:r>
      <w:r w:rsidR="00906C0D" w:rsidRPr="00664B32">
        <w:t xml:space="preserve">Türk Lirası </w:t>
      </w:r>
      <w:r w:rsidR="006B25D9" w:rsidRPr="00664B32">
        <w:t xml:space="preserve">(TL) </w:t>
      </w:r>
      <w:r w:rsidRPr="00664B32">
        <w:t xml:space="preserve">cinsinden </w:t>
      </w:r>
      <w:r w:rsidR="00FD4589" w:rsidRPr="00664B32">
        <w:t>sunulmaktadır</w:t>
      </w:r>
      <w:r w:rsidRPr="00664B32">
        <w:t>.</w:t>
      </w:r>
    </w:p>
    <w:p w:rsidR="00EE1F14" w:rsidRPr="00664B32" w:rsidRDefault="00EE1F14" w:rsidP="00906C0D">
      <w:pPr>
        <w:ind w:firstLine="708"/>
        <w:jc w:val="both"/>
      </w:pPr>
    </w:p>
    <w:p w:rsidR="00906C0D" w:rsidRPr="00664B32" w:rsidRDefault="00774641" w:rsidP="00E3176C">
      <w:pPr>
        <w:pStyle w:val="Balk2"/>
        <w:numPr>
          <w:ilvl w:val="0"/>
          <w:numId w:val="2"/>
        </w:numPr>
        <w:rPr>
          <w:color w:val="auto"/>
        </w:rPr>
      </w:pPr>
      <w:bookmarkStart w:id="14" w:name="_Toc536481099"/>
      <w:bookmarkStart w:id="15" w:name="_Toc1653021"/>
      <w:r w:rsidRPr="00664B32">
        <w:rPr>
          <w:color w:val="auto"/>
        </w:rPr>
        <w:t>YABANCI PARA İLE YAPILAN İŞLEMLER VE KUR DEĞİŞİKLİKLERİ</w:t>
      </w:r>
      <w:bookmarkEnd w:id="14"/>
      <w:bookmarkEnd w:id="15"/>
    </w:p>
    <w:p w:rsidR="00B23353" w:rsidRPr="00664B32" w:rsidRDefault="00B23353" w:rsidP="00B23353">
      <w:pPr>
        <w:ind w:firstLine="708"/>
        <w:jc w:val="both"/>
      </w:pPr>
      <w:r w:rsidRPr="00664B32">
        <w:t>Yönetmeliğin 19 uncu maddesinde yabancı para cinsinden yapılan işlemler sayılmış, bu işlemlerin ve kur değişikliklerinin kaydedilmesi, raporlanması ve dipnotlarda gösterilmesine ilişkin esaslar belirlenmiştir. Yabancı paralar ile yabancı para cinsinden izlenen varlıklar ve yabancı kaynaklar, raporlama tarihinde Türkiye Cumhuriyeti Merkez Bankasınca belirlenen ilgili döviz kuru üzerinden değerlemeye tabi tutulmaktadır. Bu değerleme sonucu oluşan kur farkları</w:t>
      </w:r>
      <w:r w:rsidR="008065B0" w:rsidRPr="00664B32">
        <w:t>nın etkisi</w:t>
      </w:r>
      <w:r w:rsidRPr="00664B32">
        <w:t xml:space="preserve">, </w:t>
      </w:r>
      <w:r w:rsidR="008065B0" w:rsidRPr="00664B32">
        <w:t>“</w:t>
      </w:r>
      <w:r w:rsidRPr="00664B32">
        <w:t>Öz Kaynakl</w:t>
      </w:r>
      <w:r w:rsidR="008065B0" w:rsidRPr="00664B32">
        <w:t xml:space="preserve">ar” açıklayıcı not başlığı altında açıklanmıştır. </w:t>
      </w:r>
    </w:p>
    <w:p w:rsidR="007923E3" w:rsidRPr="00664B32" w:rsidRDefault="007923E3" w:rsidP="00B23353">
      <w:pPr>
        <w:ind w:firstLine="708"/>
        <w:jc w:val="both"/>
      </w:pPr>
    </w:p>
    <w:p w:rsidR="00F45818" w:rsidRPr="00664B32" w:rsidRDefault="00F45818" w:rsidP="00E3176C">
      <w:pPr>
        <w:pStyle w:val="Balk2"/>
        <w:numPr>
          <w:ilvl w:val="0"/>
          <w:numId w:val="2"/>
        </w:numPr>
        <w:rPr>
          <w:color w:val="auto"/>
        </w:rPr>
      </w:pPr>
      <w:bookmarkStart w:id="16" w:name="_Toc536481100"/>
      <w:bookmarkStart w:id="17" w:name="_Toc1653022"/>
      <w:r w:rsidRPr="00664B32">
        <w:rPr>
          <w:color w:val="auto"/>
        </w:rPr>
        <w:t>GELİR VE GİDERLERİN MUHASEBELEŞTİRİLME ESASI</w:t>
      </w:r>
      <w:bookmarkEnd w:id="16"/>
      <w:bookmarkEnd w:id="17"/>
    </w:p>
    <w:p w:rsidR="00F45818" w:rsidRPr="00664B32" w:rsidRDefault="008065B0" w:rsidP="00F45818">
      <w:pPr>
        <w:ind w:firstLine="708"/>
        <w:jc w:val="both"/>
      </w:pPr>
      <w:r w:rsidRPr="00664B32">
        <w:t xml:space="preserve"> </w:t>
      </w:r>
      <w:r w:rsidR="00F45818" w:rsidRPr="00664B32">
        <w:t xml:space="preserve">Yönetmeliğin “Faaliyet Sonuçları Tablosu ilkeleri” başlıklı 6 ncı maddesi gereğince kamu idarelerinin faaliyetlerine ilişkin gelir ve gider işlemleri, tahakkuk esasına dayalı olarak gelir ve gider hesaplarında izlenmektedir. Bütçe ile ilgili olsun veya olmasın, genel kabul görmüş muhasebe ilkeleri gereği tahakkuk eden her türlü gelir ve giderin izlenmesi için </w:t>
      </w:r>
      <w:r w:rsidR="0071234E" w:rsidRPr="00664B32">
        <w:t>g</w:t>
      </w:r>
      <w:r w:rsidR="00F45818" w:rsidRPr="00664B32">
        <w:t>elir ve gider hesapları kullanılmaktadır.</w:t>
      </w:r>
    </w:p>
    <w:p w:rsidR="00F45818" w:rsidRPr="00664B32" w:rsidRDefault="00F45818" w:rsidP="00F0638D">
      <w:pPr>
        <w:ind w:firstLine="708"/>
        <w:jc w:val="both"/>
      </w:pPr>
    </w:p>
    <w:p w:rsidR="00F45818" w:rsidRPr="00664B32" w:rsidRDefault="00DD4BF4" w:rsidP="00E3176C">
      <w:pPr>
        <w:pStyle w:val="Balk2"/>
        <w:numPr>
          <w:ilvl w:val="0"/>
          <w:numId w:val="2"/>
        </w:numPr>
        <w:rPr>
          <w:color w:val="auto"/>
        </w:rPr>
      </w:pPr>
      <w:bookmarkStart w:id="18" w:name="_Toc536481101"/>
      <w:bookmarkStart w:id="19" w:name="_Toc1653023"/>
      <w:r w:rsidRPr="00664B32">
        <w:rPr>
          <w:color w:val="auto"/>
        </w:rPr>
        <w:t>STOKLARIN MUHASEBELEŞTİRME ESASI</w:t>
      </w:r>
      <w:bookmarkEnd w:id="18"/>
      <w:bookmarkEnd w:id="19"/>
    </w:p>
    <w:p w:rsidR="00DD4BF4" w:rsidRPr="00664B32" w:rsidRDefault="00DD4BF4" w:rsidP="00462E92">
      <w:pPr>
        <w:ind w:firstLine="708"/>
        <w:jc w:val="both"/>
      </w:pPr>
      <w:r w:rsidRPr="00664B32">
        <w:t>Yönetmeliğin 23 üncü maddesi gereğince stoklar, maliyet bedeliyle ilgili stok hesaplarına kaydedilir. Maliyet bedeli, stokların depolanacağı yere kadar getirilmesi için yapılan bütün giderleri kapsar. Kullanıldıklarında veya tüketildiklerinde gider hesabına, satıldıklarında ise ilgili varlık hesaplarına kaydedilerek stok hesaplarından düşülür.</w:t>
      </w:r>
    </w:p>
    <w:p w:rsidR="00A66F34" w:rsidRPr="00664B32" w:rsidRDefault="00A66F34" w:rsidP="00462E92">
      <w:pPr>
        <w:ind w:firstLine="708"/>
        <w:jc w:val="both"/>
      </w:pPr>
    </w:p>
    <w:p w:rsidR="00F45818" w:rsidRPr="00664B32" w:rsidRDefault="00DD4BF4" w:rsidP="00E3176C">
      <w:pPr>
        <w:pStyle w:val="Balk2"/>
        <w:numPr>
          <w:ilvl w:val="0"/>
          <w:numId w:val="2"/>
        </w:numPr>
        <w:rPr>
          <w:color w:val="auto"/>
        </w:rPr>
      </w:pPr>
      <w:bookmarkStart w:id="20" w:name="_Toc536481103"/>
      <w:bookmarkStart w:id="21" w:name="_Toc1653024"/>
      <w:r w:rsidRPr="00664B32">
        <w:rPr>
          <w:color w:val="auto"/>
        </w:rPr>
        <w:t xml:space="preserve">DEĞERLEME </w:t>
      </w:r>
      <w:r w:rsidR="00357465" w:rsidRPr="00664B32">
        <w:rPr>
          <w:color w:val="auto"/>
        </w:rPr>
        <w:t>VE ÖLÇÜM ESASLARI</w:t>
      </w:r>
      <w:bookmarkEnd w:id="20"/>
      <w:bookmarkEnd w:id="21"/>
    </w:p>
    <w:p w:rsidR="00F45818" w:rsidRPr="00664B32" w:rsidRDefault="00F45818" w:rsidP="00357465">
      <w:pPr>
        <w:ind w:firstLine="708"/>
        <w:jc w:val="both"/>
      </w:pPr>
      <w:r w:rsidRPr="00664B32">
        <w:t>Değerleme</w:t>
      </w:r>
      <w:r w:rsidR="00357465" w:rsidRPr="00664B32">
        <w:t xml:space="preserve"> ve ölçüm</w:t>
      </w:r>
      <w:r w:rsidRPr="00664B32">
        <w:t xml:space="preserve">, </w:t>
      </w:r>
      <w:r w:rsidR="00357465" w:rsidRPr="00664B32">
        <w:t>mali</w:t>
      </w:r>
      <w:r w:rsidRPr="00664B32">
        <w:t xml:space="preserve"> tablolarda yer verilen iktisadi kıymetin nevi ve mahiyetine göre, aşağıd</w:t>
      </w:r>
      <w:r w:rsidR="005970C6" w:rsidRPr="00664B32">
        <w:t>aki ölçülerden biri ile yapılır.</w:t>
      </w:r>
    </w:p>
    <w:p w:rsidR="007923E3" w:rsidRPr="00664B32" w:rsidRDefault="007923E3" w:rsidP="00357465">
      <w:pPr>
        <w:ind w:firstLine="708"/>
        <w:jc w:val="both"/>
      </w:pPr>
    </w:p>
    <w:p w:rsidR="00357465" w:rsidRPr="00664B32" w:rsidRDefault="00357465" w:rsidP="00E3176C">
      <w:pPr>
        <w:pStyle w:val="Balk3"/>
        <w:numPr>
          <w:ilvl w:val="0"/>
          <w:numId w:val="6"/>
        </w:numPr>
        <w:ind w:left="1134"/>
        <w:rPr>
          <w:color w:val="auto"/>
        </w:rPr>
      </w:pPr>
      <w:bookmarkStart w:id="22" w:name="_Toc536481104"/>
      <w:bookmarkStart w:id="23" w:name="_Toc1653025"/>
      <w:r w:rsidRPr="00664B32">
        <w:rPr>
          <w:color w:val="auto"/>
        </w:rPr>
        <w:t xml:space="preserve">Maliyet </w:t>
      </w:r>
      <w:r w:rsidR="00C52E5C" w:rsidRPr="00664B32">
        <w:rPr>
          <w:color w:val="auto"/>
        </w:rPr>
        <w:t>B</w:t>
      </w:r>
      <w:r w:rsidRPr="00664B32">
        <w:rPr>
          <w:color w:val="auto"/>
        </w:rPr>
        <w:t>edeli</w:t>
      </w:r>
      <w:bookmarkEnd w:id="22"/>
      <w:bookmarkEnd w:id="23"/>
      <w:r w:rsidRPr="00664B32">
        <w:rPr>
          <w:color w:val="auto"/>
        </w:rPr>
        <w:t xml:space="preserve"> </w:t>
      </w:r>
    </w:p>
    <w:p w:rsidR="00357465" w:rsidRPr="00664B32" w:rsidRDefault="00357465" w:rsidP="00357465">
      <w:pPr>
        <w:ind w:firstLine="708"/>
        <w:jc w:val="both"/>
      </w:pPr>
      <w:r w:rsidRPr="00664B32">
        <w:t>Bir varlığın satın alınması, üretilmesi veya değerinin arttırılması için yapılan harcamalar veya verilen kıymetlerin toplamını ifade ederken kamu idareleri tarafından edinilen varlık ve hizmetler, bunların elde edilme maliyet bedelleriyle muhasebeleştirilir. Maliyet bedeli tespit edilemeyen varlık ve kaynakların değerlemesine ilişkin hükümler saklıdır. Söz konusu değerleme ölçütünün kullanıldığı durumlar aşağıdaki gibidir.</w:t>
      </w:r>
    </w:p>
    <w:p w:rsidR="000D6964" w:rsidRPr="00664B32" w:rsidRDefault="00D01EA4" w:rsidP="00D01EA4">
      <w:pPr>
        <w:ind w:firstLine="708"/>
        <w:jc w:val="both"/>
      </w:pPr>
      <w:r w:rsidRPr="00664B32">
        <w:t xml:space="preserve">- </w:t>
      </w:r>
      <w:r w:rsidR="00357465" w:rsidRPr="00664B32">
        <w:t xml:space="preserve">Kamu idarelerinin bizzat kendi imkânlarıyla ürettikleri maddi ve maddi olmayan duran varlıkların üretimi için yapılan giderler, </w:t>
      </w:r>
    </w:p>
    <w:p w:rsidR="000D6964" w:rsidRPr="00664B32" w:rsidRDefault="00D01EA4" w:rsidP="00D01EA4">
      <w:pPr>
        <w:ind w:firstLine="708"/>
        <w:jc w:val="both"/>
      </w:pPr>
      <w:r w:rsidRPr="00664B32">
        <w:t xml:space="preserve">- </w:t>
      </w:r>
      <w:r w:rsidR="00357465" w:rsidRPr="00664B32">
        <w:t xml:space="preserve">Kira veya sermaye geliri veya bunların her ikisini elde etmek amacıyla edinilen ve kısa dönemde satış veya diğer işlemlere konu edilmesi düşünülmeyen yatırım amaçlı varlıklar, </w:t>
      </w:r>
    </w:p>
    <w:p w:rsidR="00357465" w:rsidRPr="00664B32" w:rsidRDefault="00D01EA4" w:rsidP="00D01EA4">
      <w:pPr>
        <w:ind w:firstLine="708"/>
        <w:jc w:val="both"/>
      </w:pPr>
      <w:r w:rsidRPr="00664B32">
        <w:t xml:space="preserve">- </w:t>
      </w:r>
      <w:r w:rsidR="00357465" w:rsidRPr="00664B32">
        <w:t>Stoklar,</w:t>
      </w:r>
    </w:p>
    <w:p w:rsidR="00357465" w:rsidRPr="00664B32" w:rsidRDefault="00D01EA4" w:rsidP="00D01EA4">
      <w:pPr>
        <w:ind w:firstLine="708"/>
        <w:jc w:val="both"/>
      </w:pPr>
      <w:r w:rsidRPr="00664B32">
        <w:t xml:space="preserve">- </w:t>
      </w:r>
      <w:r w:rsidR="00357465" w:rsidRPr="00664B32">
        <w:t>Gerek yatırım ve gerekse kullanım amacıyla edinilen maddi duran varlıklar</w:t>
      </w:r>
      <w:r w:rsidR="000D6964" w:rsidRPr="00664B32">
        <w:t>,</w:t>
      </w:r>
    </w:p>
    <w:p w:rsidR="00357465" w:rsidRPr="00664B32" w:rsidRDefault="00D01EA4" w:rsidP="00D01EA4">
      <w:pPr>
        <w:ind w:firstLine="708"/>
        <w:jc w:val="both"/>
      </w:pPr>
      <w:r w:rsidRPr="00664B32">
        <w:lastRenderedPageBreak/>
        <w:t xml:space="preserve">- </w:t>
      </w:r>
      <w:r w:rsidR="00357465" w:rsidRPr="00664B32">
        <w:t>Duran varlıkların ilk defa amortisman ve tükenme payı ile enflasyon düzeltmesi</w:t>
      </w:r>
      <w:r w:rsidR="000D6964" w:rsidRPr="00664B32">
        <w:t xml:space="preserve"> işlemleri, </w:t>
      </w:r>
    </w:p>
    <w:p w:rsidR="00357465" w:rsidRPr="00664B32" w:rsidRDefault="00D01EA4" w:rsidP="00D01EA4">
      <w:pPr>
        <w:ind w:firstLine="708"/>
        <w:jc w:val="both"/>
      </w:pPr>
      <w:r w:rsidRPr="00664B32">
        <w:t xml:space="preserve">- </w:t>
      </w:r>
      <w:r w:rsidR="00357465" w:rsidRPr="00664B32">
        <w:t>Şartlı bağış ve yardımlar</w:t>
      </w:r>
      <w:r w:rsidR="000D6964" w:rsidRPr="00664B32">
        <w:t>ın</w:t>
      </w:r>
      <w:r w:rsidR="00357465" w:rsidRPr="00664B32">
        <w:t xml:space="preserve"> kullanılması sonucu kamu idaresi adına kaydı gereken bir varlık üretil</w:t>
      </w:r>
      <w:r w:rsidR="000D6964" w:rsidRPr="00664B32">
        <w:t>mesi durumu.</w:t>
      </w:r>
      <w:r w:rsidR="00357465" w:rsidRPr="00664B32">
        <w:tab/>
      </w:r>
    </w:p>
    <w:p w:rsidR="007923E3" w:rsidRPr="00664B32" w:rsidRDefault="007923E3" w:rsidP="00D01EA4">
      <w:pPr>
        <w:ind w:firstLine="708"/>
        <w:jc w:val="both"/>
      </w:pPr>
    </w:p>
    <w:p w:rsidR="00357465" w:rsidRPr="00664B32" w:rsidRDefault="00357465" w:rsidP="00E3176C">
      <w:pPr>
        <w:pStyle w:val="Balk3"/>
        <w:numPr>
          <w:ilvl w:val="0"/>
          <w:numId w:val="6"/>
        </w:numPr>
        <w:ind w:left="1134"/>
        <w:rPr>
          <w:color w:val="auto"/>
        </w:rPr>
      </w:pPr>
      <w:bookmarkStart w:id="24" w:name="_Toc536481105"/>
      <w:bookmarkStart w:id="25" w:name="_Toc1653026"/>
      <w:r w:rsidRPr="00664B32">
        <w:rPr>
          <w:color w:val="auto"/>
        </w:rPr>
        <w:t xml:space="preserve">Gerçeğe </w:t>
      </w:r>
      <w:r w:rsidR="00C52E5C" w:rsidRPr="00664B32">
        <w:rPr>
          <w:color w:val="auto"/>
        </w:rPr>
        <w:t>U</w:t>
      </w:r>
      <w:r w:rsidRPr="00664B32">
        <w:rPr>
          <w:color w:val="auto"/>
        </w:rPr>
        <w:t xml:space="preserve">ygun </w:t>
      </w:r>
      <w:r w:rsidR="00C52E5C" w:rsidRPr="00664B32">
        <w:rPr>
          <w:color w:val="auto"/>
        </w:rPr>
        <w:t>D</w:t>
      </w:r>
      <w:r w:rsidRPr="00664B32">
        <w:rPr>
          <w:color w:val="auto"/>
        </w:rPr>
        <w:t>eğer:</w:t>
      </w:r>
      <w:bookmarkEnd w:id="24"/>
      <w:bookmarkEnd w:id="25"/>
      <w:r w:rsidRPr="00664B32">
        <w:rPr>
          <w:color w:val="auto"/>
        </w:rPr>
        <w:t xml:space="preserve"> </w:t>
      </w:r>
    </w:p>
    <w:p w:rsidR="00357465" w:rsidRPr="00664B32" w:rsidRDefault="00357465" w:rsidP="00357465">
      <w:pPr>
        <w:ind w:firstLine="708"/>
        <w:jc w:val="both"/>
      </w:pPr>
      <w:r w:rsidRPr="00664B32">
        <w:t>Piyasa koşullarında muvazaasız bir işlemde bilgili ve istekli taraflar arasında bir varlığın el değiştirmesi veya bir borcun ödenmesi için belirlenen tutarı ifade ederken, söz konusu değerleme ölçütünün kullanıldığı durumlar aşağıdaki gibidir.</w:t>
      </w:r>
    </w:p>
    <w:p w:rsidR="00357465" w:rsidRPr="00664B32" w:rsidRDefault="00D01EA4" w:rsidP="00D01EA4">
      <w:pPr>
        <w:ind w:firstLine="708"/>
        <w:jc w:val="both"/>
      </w:pPr>
      <w:r w:rsidRPr="00664B32">
        <w:t xml:space="preserve">- </w:t>
      </w:r>
      <w:r w:rsidR="00357465" w:rsidRPr="00664B32">
        <w:t>Hizmet imtiyaz varlıkları</w:t>
      </w:r>
      <w:r w:rsidR="000D6964" w:rsidRPr="00664B32">
        <w:t>,</w:t>
      </w:r>
    </w:p>
    <w:p w:rsidR="00357465" w:rsidRPr="00664B32" w:rsidRDefault="00D01EA4" w:rsidP="00D01EA4">
      <w:pPr>
        <w:ind w:firstLine="708"/>
        <w:jc w:val="both"/>
      </w:pPr>
      <w:r w:rsidRPr="00664B32">
        <w:t xml:space="preserve">- </w:t>
      </w:r>
      <w:r w:rsidR="00357465" w:rsidRPr="00664B32">
        <w:t xml:space="preserve">Finansal kiralama işlemine konu varlıkların gerçeğe uygun değeri ile kira ödemelerinin bugünkü </w:t>
      </w:r>
      <w:r w:rsidR="000D6964" w:rsidRPr="00664B32">
        <w:t>değeri karşılaştırılması sonucunda düşük olan değer ise,</w:t>
      </w:r>
    </w:p>
    <w:p w:rsidR="00357465" w:rsidRPr="00664B32" w:rsidRDefault="00D01EA4" w:rsidP="00D01EA4">
      <w:pPr>
        <w:ind w:firstLine="708"/>
        <w:jc w:val="both"/>
      </w:pPr>
      <w:r w:rsidRPr="00664B32">
        <w:t xml:space="preserve">- </w:t>
      </w:r>
      <w:r w:rsidR="00357465" w:rsidRPr="00664B32">
        <w:t>Herhangi bir maliyet yüklenilmeksizin edinilen maddi</w:t>
      </w:r>
      <w:r w:rsidR="00070720" w:rsidRPr="00664B32">
        <w:t xml:space="preserve"> ve maddi olmayan</w:t>
      </w:r>
      <w:r w:rsidR="00357465" w:rsidRPr="00664B32">
        <w:t xml:space="preserve"> duran varlıklar,</w:t>
      </w:r>
    </w:p>
    <w:p w:rsidR="00357465" w:rsidRPr="00664B32" w:rsidRDefault="00D01EA4" w:rsidP="00D01EA4">
      <w:pPr>
        <w:ind w:firstLine="708"/>
        <w:jc w:val="both"/>
      </w:pPr>
      <w:r w:rsidRPr="00664B32">
        <w:t xml:space="preserve">- </w:t>
      </w:r>
      <w:r w:rsidR="00357465" w:rsidRPr="00664B32">
        <w:t>Kamu idarelerinin karşılığını doğrudan vermeden veya düşük bir bedel karşılığında elde ettiği gelirler dışında, verilen mal, hizmet ya da sağlanan faydanın karşılığı olan gelirler</w:t>
      </w:r>
      <w:r w:rsidR="00070720" w:rsidRPr="00664B32">
        <w:t>,</w:t>
      </w:r>
    </w:p>
    <w:p w:rsidR="00357465" w:rsidRPr="00664B32" w:rsidRDefault="00D01EA4" w:rsidP="00D01EA4">
      <w:pPr>
        <w:ind w:firstLine="708"/>
        <w:jc w:val="both"/>
      </w:pPr>
      <w:r w:rsidRPr="00664B32">
        <w:t xml:space="preserve">- </w:t>
      </w:r>
      <w:r w:rsidR="00357465" w:rsidRPr="00664B32">
        <w:t>Mal ve hizmetlerin takas yoluyla satışı işlemlerinden sağlanan tutarlar</w:t>
      </w:r>
      <w:r w:rsidR="00070720" w:rsidRPr="00664B32">
        <w:t>,</w:t>
      </w:r>
    </w:p>
    <w:p w:rsidR="00357465" w:rsidRPr="00664B32" w:rsidRDefault="00D01EA4" w:rsidP="00D01EA4">
      <w:pPr>
        <w:ind w:firstLine="708"/>
        <w:jc w:val="both"/>
      </w:pPr>
      <w:r w:rsidRPr="00664B32">
        <w:t xml:space="preserve">- </w:t>
      </w:r>
      <w:r w:rsidR="00357465" w:rsidRPr="00664B32">
        <w:t>Ayni olarak a</w:t>
      </w:r>
      <w:r w:rsidR="00070720" w:rsidRPr="00664B32">
        <w:t>lınan şartlı bağış ve yardımlar,</w:t>
      </w:r>
    </w:p>
    <w:p w:rsidR="00357465" w:rsidRPr="00664B32" w:rsidRDefault="00357465" w:rsidP="00357465">
      <w:pPr>
        <w:ind w:firstLine="708"/>
        <w:rPr>
          <w:b/>
          <w:sz w:val="22"/>
        </w:rPr>
      </w:pPr>
    </w:p>
    <w:p w:rsidR="00357465" w:rsidRPr="00664B32" w:rsidRDefault="00D01EA4" w:rsidP="00E3176C">
      <w:pPr>
        <w:pStyle w:val="Balk3"/>
        <w:numPr>
          <w:ilvl w:val="0"/>
          <w:numId w:val="6"/>
        </w:numPr>
        <w:ind w:left="1134"/>
        <w:rPr>
          <w:color w:val="auto"/>
        </w:rPr>
      </w:pPr>
      <w:bookmarkStart w:id="26" w:name="_Toc536481106"/>
      <w:bookmarkStart w:id="27" w:name="_Toc1653027"/>
      <w:r w:rsidRPr="00664B32">
        <w:rPr>
          <w:color w:val="auto"/>
        </w:rPr>
        <w:t>İtibari Değer</w:t>
      </w:r>
      <w:bookmarkEnd w:id="26"/>
      <w:bookmarkEnd w:id="27"/>
    </w:p>
    <w:p w:rsidR="00357465" w:rsidRPr="00664B32" w:rsidRDefault="00357465" w:rsidP="00D01EA4">
      <w:pPr>
        <w:ind w:firstLine="708"/>
        <w:jc w:val="both"/>
      </w:pPr>
      <w:r w:rsidRPr="00664B32">
        <w:t>Her türlü senetlerle, bono ve tahvillerin üzerinde yazılı olan değeri ifade ederek söz konusu ölçütün belirtilen menkul kıymetler için kullanılmaktadır.</w:t>
      </w:r>
    </w:p>
    <w:p w:rsidR="00A66F34" w:rsidRPr="00664B32" w:rsidRDefault="00A66F34" w:rsidP="00D01EA4">
      <w:pPr>
        <w:ind w:firstLine="708"/>
        <w:jc w:val="both"/>
      </w:pPr>
    </w:p>
    <w:p w:rsidR="00357465" w:rsidRPr="00664B32" w:rsidRDefault="00357465" w:rsidP="00E3176C">
      <w:pPr>
        <w:pStyle w:val="Balk3"/>
        <w:numPr>
          <w:ilvl w:val="0"/>
          <w:numId w:val="6"/>
        </w:numPr>
        <w:ind w:left="1134"/>
        <w:rPr>
          <w:color w:val="auto"/>
        </w:rPr>
      </w:pPr>
      <w:bookmarkStart w:id="28" w:name="_Toc536481107"/>
      <w:bookmarkStart w:id="29" w:name="_Toc1653028"/>
      <w:r w:rsidRPr="00664B32">
        <w:rPr>
          <w:color w:val="auto"/>
        </w:rPr>
        <w:t xml:space="preserve">İz </w:t>
      </w:r>
      <w:r w:rsidR="00D01EA4" w:rsidRPr="00664B32">
        <w:rPr>
          <w:color w:val="auto"/>
        </w:rPr>
        <w:t>Bedeli</w:t>
      </w:r>
      <w:bookmarkEnd w:id="28"/>
      <w:bookmarkEnd w:id="29"/>
    </w:p>
    <w:p w:rsidR="00357465" w:rsidRPr="00664B32" w:rsidRDefault="00357465" w:rsidP="00D01EA4">
      <w:pPr>
        <w:ind w:firstLine="708"/>
        <w:jc w:val="both"/>
      </w:pPr>
      <w:r w:rsidRPr="00664B32">
        <w:t>Ekonomik ömrünü tamamladığı halde fiilen kullanılmasına devam edilen iktisadi kıymetler ile gerçek değeri tespit edilemeyen veya edilmesi uygun görülmeyen ancak, hesaplarda izlenmesi gereken iktisadi kıymetlerin muhasebeleştirilmesinde kullanılan ve muhasebe kayıtlarında yer verilen en düşük tutarı ifade ederken söz konusu değerleme ölçütünün kullanıldığı durum aşağıdaki gibidir.</w:t>
      </w:r>
    </w:p>
    <w:p w:rsidR="00357465" w:rsidRPr="00664B32" w:rsidRDefault="00D01EA4" w:rsidP="00D01EA4">
      <w:pPr>
        <w:ind w:firstLine="708"/>
        <w:jc w:val="both"/>
      </w:pPr>
      <w:r w:rsidRPr="00664B32">
        <w:t xml:space="preserve">- </w:t>
      </w:r>
      <w:r w:rsidR="00357465" w:rsidRPr="00664B32">
        <w:t>Sanat eserlerinden hesapl</w:t>
      </w:r>
      <w:r w:rsidR="00445FDB" w:rsidRPr="00664B32">
        <w:t>ara alınmasına karar verilenlerden</w:t>
      </w:r>
      <w:r w:rsidR="00357465" w:rsidRPr="00664B32">
        <w:t xml:space="preserve"> sigortalanmamaları veya değer takdir edilememesi durumunda </w:t>
      </w:r>
      <w:r w:rsidR="00445FDB" w:rsidRPr="00664B32">
        <w:t>olanlar,</w:t>
      </w:r>
    </w:p>
    <w:p w:rsidR="00445FDB" w:rsidRPr="00664B32" w:rsidRDefault="00445FDB" w:rsidP="00B556CE">
      <w:pPr>
        <w:ind w:firstLine="708"/>
        <w:jc w:val="both"/>
      </w:pPr>
      <w:r w:rsidRPr="00664B32">
        <w:t xml:space="preserve">- </w:t>
      </w:r>
      <w:r w:rsidR="00B556CE" w:rsidRPr="00664B32">
        <w:t xml:space="preserve">13/9/2006 tarihli ve 2006/10970 sayılı Bakanlar Kurulu Kararıyla yürürlüğe giren </w:t>
      </w:r>
      <w:r w:rsidRPr="00664B32">
        <w:t>Kamu İdarelerine Ait Taşınmazların Kaydına İlişkin Yönetmelikte iz bedeli</w:t>
      </w:r>
      <w:r w:rsidR="00B556CE" w:rsidRPr="00664B32">
        <w:t xml:space="preserve"> ile izlenmesine karar verilen taşınmazlar.</w:t>
      </w:r>
    </w:p>
    <w:p w:rsidR="007923E3" w:rsidRPr="00664B32" w:rsidRDefault="007923E3" w:rsidP="00B556CE">
      <w:pPr>
        <w:ind w:firstLine="708"/>
        <w:jc w:val="both"/>
      </w:pPr>
    </w:p>
    <w:p w:rsidR="00357465" w:rsidRPr="00664B32" w:rsidRDefault="00D01EA4" w:rsidP="00E3176C">
      <w:pPr>
        <w:pStyle w:val="Balk3"/>
        <w:numPr>
          <w:ilvl w:val="0"/>
          <w:numId w:val="6"/>
        </w:numPr>
        <w:ind w:left="1134"/>
        <w:rPr>
          <w:color w:val="auto"/>
        </w:rPr>
      </w:pPr>
      <w:bookmarkStart w:id="30" w:name="_Toc536481108"/>
      <w:bookmarkStart w:id="31" w:name="_Toc1653029"/>
      <w:r w:rsidRPr="00664B32">
        <w:rPr>
          <w:color w:val="auto"/>
        </w:rPr>
        <w:t xml:space="preserve">Net </w:t>
      </w:r>
      <w:r w:rsidR="00C52E5C" w:rsidRPr="00664B32">
        <w:rPr>
          <w:color w:val="auto"/>
        </w:rPr>
        <w:t>G</w:t>
      </w:r>
      <w:r w:rsidRPr="00664B32">
        <w:rPr>
          <w:color w:val="auto"/>
        </w:rPr>
        <w:t>erçekleşebilir Değer</w:t>
      </w:r>
      <w:bookmarkEnd w:id="30"/>
      <w:bookmarkEnd w:id="31"/>
    </w:p>
    <w:p w:rsidR="00357465" w:rsidRPr="00664B32" w:rsidRDefault="00357465" w:rsidP="00D01EA4">
      <w:pPr>
        <w:ind w:firstLine="708"/>
        <w:jc w:val="both"/>
      </w:pPr>
      <w:r w:rsidRPr="00664B32">
        <w:t>Net gerçekleşebilir değer; olağan iş akışı içerisinde tahmini satış fiyatından, tahmini tamamlanma maliyetleri ve satışı gerçekleştirmek için gerekli tahmini satış giderleri toplamının düşülmesiyle elde edilen tutarı ifade edip söz konusu ölçütün kullanılabileceği durum aşağıdaki gibidir.</w:t>
      </w:r>
    </w:p>
    <w:p w:rsidR="00F45818" w:rsidRPr="00664B32" w:rsidRDefault="00D01EA4" w:rsidP="00F0638D">
      <w:pPr>
        <w:ind w:firstLine="708"/>
        <w:jc w:val="both"/>
      </w:pPr>
      <w:r w:rsidRPr="00664B32">
        <w:t xml:space="preserve">- </w:t>
      </w:r>
      <w:r w:rsidR="00357465" w:rsidRPr="00664B32">
        <w:t>Ticari amaçla edinilen ve kamu idaresinin hesaplarında bulunan stokların dönem sonlarında</w:t>
      </w:r>
      <w:r w:rsidR="00070720" w:rsidRPr="00664B32">
        <w:t xml:space="preserve"> tespit edilen net gerçekleşebilir değe</w:t>
      </w:r>
      <w:r w:rsidR="00357465" w:rsidRPr="00664B32">
        <w:t>ri</w:t>
      </w:r>
      <w:r w:rsidR="00070720" w:rsidRPr="00664B32">
        <w:t>nin maliyet bedelinden küçük olması durumunda kullanılır.</w:t>
      </w:r>
    </w:p>
    <w:p w:rsidR="00A66F34" w:rsidRPr="00664B32" w:rsidRDefault="00A66F34" w:rsidP="00F0638D">
      <w:pPr>
        <w:ind w:firstLine="708"/>
        <w:jc w:val="both"/>
      </w:pPr>
    </w:p>
    <w:p w:rsidR="00A66F34" w:rsidRPr="00664B32" w:rsidRDefault="00A66F34" w:rsidP="00F0638D">
      <w:pPr>
        <w:ind w:firstLine="708"/>
        <w:jc w:val="both"/>
      </w:pPr>
    </w:p>
    <w:p w:rsidR="00070720" w:rsidRPr="00664B32" w:rsidRDefault="00070720" w:rsidP="00F0638D">
      <w:pPr>
        <w:ind w:firstLine="708"/>
        <w:jc w:val="both"/>
      </w:pPr>
    </w:p>
    <w:p w:rsidR="00D01EA4" w:rsidRPr="00664B32" w:rsidRDefault="00D01EA4" w:rsidP="00E3176C">
      <w:pPr>
        <w:pStyle w:val="Balk2"/>
        <w:numPr>
          <w:ilvl w:val="0"/>
          <w:numId w:val="2"/>
        </w:numPr>
        <w:rPr>
          <w:color w:val="auto"/>
        </w:rPr>
      </w:pPr>
      <w:bookmarkStart w:id="32" w:name="_Toc536481109"/>
      <w:bookmarkStart w:id="33" w:name="_Toc1653030"/>
      <w:r w:rsidRPr="00664B32">
        <w:rPr>
          <w:color w:val="auto"/>
        </w:rPr>
        <w:lastRenderedPageBreak/>
        <w:t xml:space="preserve">AMORTİSMAN </w:t>
      </w:r>
      <w:r w:rsidR="00EB414E" w:rsidRPr="00664B32">
        <w:rPr>
          <w:color w:val="auto"/>
        </w:rPr>
        <w:t xml:space="preserve">VE TÜKENME PAYI </w:t>
      </w:r>
      <w:r w:rsidRPr="00664B32">
        <w:rPr>
          <w:color w:val="auto"/>
        </w:rPr>
        <w:t>AYRILMASINA İLİŞKİN ESASLAR</w:t>
      </w:r>
      <w:bookmarkEnd w:id="32"/>
      <w:bookmarkEnd w:id="33"/>
    </w:p>
    <w:p w:rsidR="00476DC8" w:rsidRPr="00664B32" w:rsidRDefault="008065B0" w:rsidP="00F0638D">
      <w:pPr>
        <w:ind w:firstLine="708"/>
        <w:jc w:val="both"/>
      </w:pPr>
      <w:r w:rsidRPr="00664B32">
        <w:t xml:space="preserve"> </w:t>
      </w:r>
      <w:r w:rsidR="00476DC8" w:rsidRPr="00664B32">
        <w:t>Yönetmeliğin 29 uncu maddesi gereğince bir duran varlığın amortisman ve tükenme payına tabi değeri, varlığın yararlanma ya da itfa süresine sistemli bir biçimde dağıtılır ve amortisman ve tükenme payı tutarı gider olarak muhasebeleştirilir.</w:t>
      </w:r>
    </w:p>
    <w:p w:rsidR="00476DC8" w:rsidRPr="00664B32" w:rsidRDefault="00476DC8" w:rsidP="00F0638D">
      <w:pPr>
        <w:ind w:firstLine="708"/>
        <w:jc w:val="both"/>
      </w:pPr>
      <w:r w:rsidRPr="00664B32">
        <w:t>Duran varlıklardan; arazi ve arsalar, yapım aşamasındaki sabit varlıklar, varlıkların elde edilmesi için verilen avans ve krediler ile tarihi yapılar, tarihi veya sanat değeri olan demirbaşlar dışındakilerden hangilerinin amortisman ve tükenme payına tabi tutulacağı ve bunlara ilişkin esas ve usuller ile uygulanacak amortisman ve tükenme payının süre, yöntem ve oranları “Amortisman ve Tükenme Payları” başlıklı ilişkin 47 sıra no.lu Muhasebat Genel Müdürlüğü Genel Tebliğinde belirlenmiştir.</w:t>
      </w:r>
    </w:p>
    <w:p w:rsidR="00422CE4" w:rsidRPr="00664B32" w:rsidRDefault="00422CE4" w:rsidP="00F0638D">
      <w:pPr>
        <w:ind w:firstLine="708"/>
        <w:jc w:val="both"/>
      </w:pPr>
      <w:r w:rsidRPr="00664B32">
        <w:t>Tebliğde ayrıca dayanıklı taşınırların her biri için 14.000 TL’yi, taşınmazlar için 34.000 TL’yi aşmayan duran varlıklar ile tutarına bakılmaksızın maddi olmayan duran varlıklar ve özel tükenmeye tabi varlıklar hesap gruplarında izlenen varlıklar için amortisman oranı % 100 olarak belirlenmiştir.</w:t>
      </w:r>
    </w:p>
    <w:p w:rsidR="00BA612B" w:rsidRPr="00664B32" w:rsidRDefault="00BA612B" w:rsidP="00F0638D">
      <w:pPr>
        <w:ind w:firstLine="708"/>
        <w:jc w:val="both"/>
      </w:pPr>
      <w:bookmarkStart w:id="34" w:name="_GoBack"/>
      <w:bookmarkEnd w:id="34"/>
    </w:p>
    <w:p w:rsidR="0070786C" w:rsidRPr="00664B32" w:rsidRDefault="0070786C" w:rsidP="00F0638D">
      <w:pPr>
        <w:ind w:firstLine="708"/>
        <w:jc w:val="both"/>
      </w:pPr>
    </w:p>
    <w:p w:rsidR="00826E0F" w:rsidRPr="00664B32" w:rsidRDefault="00826E0F" w:rsidP="00E3176C">
      <w:pPr>
        <w:pStyle w:val="Balk2"/>
        <w:numPr>
          <w:ilvl w:val="0"/>
          <w:numId w:val="2"/>
        </w:numPr>
        <w:rPr>
          <w:color w:val="auto"/>
        </w:rPr>
      </w:pPr>
      <w:bookmarkStart w:id="35" w:name="_Toc536481110"/>
      <w:bookmarkStart w:id="36" w:name="_Toc1653032"/>
      <w:r w:rsidRPr="00664B32">
        <w:rPr>
          <w:color w:val="auto"/>
        </w:rPr>
        <w:t>HİZMET İMTİYAZ VARLIKLAR</w:t>
      </w:r>
      <w:r w:rsidR="00441790" w:rsidRPr="00664B32">
        <w:rPr>
          <w:color w:val="auto"/>
        </w:rPr>
        <w:t>I</w:t>
      </w:r>
      <w:bookmarkEnd w:id="35"/>
      <w:bookmarkEnd w:id="36"/>
    </w:p>
    <w:p w:rsidR="00826E0F" w:rsidRPr="00664B32" w:rsidRDefault="00441790" w:rsidP="00F0638D">
      <w:pPr>
        <w:ind w:firstLine="708"/>
        <w:jc w:val="both"/>
      </w:pPr>
      <w:r w:rsidRPr="00664B32">
        <w:t>Yönetmeliğin 24 üncü maddesinde hizmet imtiyaz sözleşmesine konu varlıkların tanımı ve muhasebeleştirme esasları belirlenmiş olup h</w:t>
      </w:r>
      <w:r w:rsidR="00826E0F" w:rsidRPr="00664B32">
        <w:t>er bir hizmet imtiyaz sözleşmesinin türü, yapısı ve kapsamı gibi bilgiler</w:t>
      </w:r>
      <w:r w:rsidRPr="00664B32">
        <w:t>in</w:t>
      </w:r>
      <w:r w:rsidR="00826E0F" w:rsidRPr="00664B32">
        <w:t xml:space="preserve"> mali tablo dipnotlarında açıklan</w:t>
      </w:r>
      <w:r w:rsidR="00BD7742" w:rsidRPr="00664B32">
        <w:t>acağı ifade edilmiş olup, kayıtlar bu çerçevede yapılmaktadır.</w:t>
      </w:r>
    </w:p>
    <w:p w:rsidR="00441790" w:rsidRPr="00664B32" w:rsidRDefault="00441790" w:rsidP="00F0638D">
      <w:pPr>
        <w:ind w:firstLine="708"/>
        <w:jc w:val="both"/>
      </w:pPr>
    </w:p>
    <w:p w:rsidR="00422CE4" w:rsidRPr="00664B32" w:rsidRDefault="00422CE4" w:rsidP="00E3176C">
      <w:pPr>
        <w:pStyle w:val="Balk2"/>
        <w:numPr>
          <w:ilvl w:val="0"/>
          <w:numId w:val="2"/>
        </w:numPr>
        <w:rPr>
          <w:color w:val="auto"/>
        </w:rPr>
      </w:pPr>
      <w:bookmarkStart w:id="37" w:name="_Toc536481112"/>
      <w:bookmarkStart w:id="38" w:name="_Toc1653034"/>
      <w:r w:rsidRPr="00664B32">
        <w:rPr>
          <w:color w:val="auto"/>
        </w:rPr>
        <w:t>ENFLASYON DÜZELTMESİ</w:t>
      </w:r>
      <w:bookmarkEnd w:id="37"/>
      <w:bookmarkEnd w:id="38"/>
    </w:p>
    <w:p w:rsidR="00422CE4" w:rsidRPr="00664B32" w:rsidRDefault="00C52E5C" w:rsidP="00462E92">
      <w:pPr>
        <w:ind w:firstLine="708"/>
        <w:jc w:val="both"/>
        <w:rPr>
          <w:sz w:val="22"/>
        </w:rPr>
      </w:pPr>
      <w:r w:rsidRPr="00664B32">
        <w:t xml:space="preserve">Yönetmeliğin </w:t>
      </w:r>
      <w:r w:rsidR="00422CE4" w:rsidRPr="00664B32">
        <w:t>30 uncu maddesinde enflasyon düzeltmesi uygulamasının şartları ve yapılacak işlemler belirlenmiştir. Belirlenen şartlar gerçekleşmediği için 2018 yılı mali tablolarında enflasyon düzeltmesi yapılmamıştır.</w:t>
      </w:r>
    </w:p>
    <w:p w:rsidR="00C52E5C" w:rsidRPr="00664B32" w:rsidRDefault="00422CE4" w:rsidP="00E3176C">
      <w:pPr>
        <w:pStyle w:val="Balk2"/>
        <w:numPr>
          <w:ilvl w:val="0"/>
          <w:numId w:val="2"/>
        </w:numPr>
        <w:rPr>
          <w:color w:val="auto"/>
        </w:rPr>
      </w:pPr>
      <w:bookmarkStart w:id="39" w:name="_Toc536481113"/>
      <w:bookmarkStart w:id="40" w:name="_Toc1653035"/>
      <w:r w:rsidRPr="00664B32">
        <w:rPr>
          <w:color w:val="auto"/>
        </w:rPr>
        <w:t>KOŞULLU YÜKÜMLÜLÜKLER VE VARLIKLAR</w:t>
      </w:r>
      <w:bookmarkEnd w:id="39"/>
      <w:bookmarkEnd w:id="40"/>
    </w:p>
    <w:p w:rsidR="00422CE4" w:rsidRPr="00664B32" w:rsidRDefault="00422CE4" w:rsidP="00E3176C">
      <w:pPr>
        <w:pStyle w:val="Balk3"/>
        <w:numPr>
          <w:ilvl w:val="0"/>
          <w:numId w:val="7"/>
        </w:numPr>
        <w:ind w:left="1134"/>
        <w:rPr>
          <w:color w:val="auto"/>
        </w:rPr>
      </w:pPr>
      <w:bookmarkStart w:id="41" w:name="_Toc536481114"/>
      <w:bookmarkStart w:id="42" w:name="_Toc1653036"/>
      <w:r w:rsidRPr="00664B32">
        <w:rPr>
          <w:color w:val="auto"/>
        </w:rPr>
        <w:t>Koşullu Yükümlülükler</w:t>
      </w:r>
      <w:bookmarkEnd w:id="41"/>
      <w:bookmarkEnd w:id="42"/>
    </w:p>
    <w:p w:rsidR="00A9490B" w:rsidRPr="00664B32" w:rsidRDefault="00A9490B" w:rsidP="00422CE4">
      <w:pPr>
        <w:rPr>
          <w:b/>
          <w:sz w:val="22"/>
          <w:u w:val="single"/>
        </w:rPr>
      </w:pPr>
    </w:p>
    <w:p w:rsidR="00422CE4" w:rsidRPr="00664B32" w:rsidRDefault="00C52E5C" w:rsidP="00A9490B">
      <w:pPr>
        <w:ind w:firstLine="708"/>
        <w:jc w:val="both"/>
      </w:pPr>
      <w:r w:rsidRPr="00664B32">
        <w:t xml:space="preserve"> Yönetmeliğin </w:t>
      </w:r>
      <w:r w:rsidR="00A9490B" w:rsidRPr="00664B32">
        <w:t xml:space="preserve">40/A maddesi gereğince kamu </w:t>
      </w:r>
      <w:r w:rsidR="00422CE4" w:rsidRPr="00664B32">
        <w:t>idaresi adına verilen garantiler ile kamu idarelerinin geçmişteki bir olay sonucunda, kontrolünde olmayan gelecekteki belirsiz olayların gerçekleşmesi ya da gerçekleşmemesi ile teyit edilebilecek olan ve ekonomik bir fayda veya hizmet potansiyeli içeren kaynakların çıkışı güvenilir bir şekilde ölçülemeyen diğer koşullu yükümlülükleri nazım hesaplar ana hesap grubunda ihtiyaca göre açılacak hesaplarda izlenmektedir.</w:t>
      </w:r>
    </w:p>
    <w:p w:rsidR="00A9490B" w:rsidRPr="00664B32" w:rsidRDefault="00A9490B" w:rsidP="00A9490B">
      <w:pPr>
        <w:ind w:firstLine="708"/>
        <w:jc w:val="both"/>
      </w:pPr>
      <w:r w:rsidRPr="00664B32">
        <w:t>Yönetmeliğin 6 ncı maddesinde yer alan ihtiyatlılık ilkesi gereğince koşullu yükümlülüklerden kaynaklanan ve kamu idarelerinden ekonomik bir fayda veya hizmet potansiyeli içeren kaynakların çıkışına neden olabileceği güvenilir bir biçimde tahmin edilen tutarlar için karşılık ayrılır ve faaliyet sonuçları tablosuna yansıtılır.</w:t>
      </w:r>
    </w:p>
    <w:p w:rsidR="00A66F34" w:rsidRPr="00664B32" w:rsidRDefault="00A66F34" w:rsidP="00A9490B">
      <w:pPr>
        <w:ind w:firstLine="708"/>
        <w:jc w:val="both"/>
      </w:pPr>
    </w:p>
    <w:p w:rsidR="00422CE4" w:rsidRPr="00664B32" w:rsidRDefault="00422CE4" w:rsidP="00E3176C">
      <w:pPr>
        <w:pStyle w:val="Balk3"/>
        <w:numPr>
          <w:ilvl w:val="0"/>
          <w:numId w:val="7"/>
        </w:numPr>
        <w:ind w:left="1134"/>
        <w:rPr>
          <w:color w:val="auto"/>
        </w:rPr>
      </w:pPr>
      <w:bookmarkStart w:id="43" w:name="_Toc536481115"/>
      <w:bookmarkStart w:id="44" w:name="_Toc1653037"/>
      <w:r w:rsidRPr="00664B32">
        <w:rPr>
          <w:color w:val="auto"/>
        </w:rPr>
        <w:t>Koşullu Varlıklar</w:t>
      </w:r>
      <w:bookmarkEnd w:id="43"/>
      <w:bookmarkEnd w:id="44"/>
    </w:p>
    <w:p w:rsidR="00422CE4" w:rsidRPr="00664B32" w:rsidRDefault="007501CC" w:rsidP="00A9490B">
      <w:pPr>
        <w:ind w:firstLine="708"/>
        <w:jc w:val="both"/>
      </w:pPr>
      <w:r w:rsidRPr="00664B32">
        <w:t xml:space="preserve"> Yönetmeliğin </w:t>
      </w:r>
      <w:r w:rsidR="00BC5B36">
        <w:t>40/B</w:t>
      </w:r>
      <w:r w:rsidR="00A9490B" w:rsidRPr="00664B32">
        <w:t xml:space="preserve"> maddesi gereğince kamu </w:t>
      </w:r>
      <w:r w:rsidR="00422CE4" w:rsidRPr="00664B32">
        <w:t>idarelerinin, geçmiş olaylardan kaynaklanan ve tam anlamıyla kontrolünde bulunmayan, bir veya daha fazla kesin mahiyette olmayan olayın ileride gerçekleşip gerçekleşmemesi ile mevcudiyeti teyit edilecek olan koşullu varlıklar nazım hesaplar ana hesap grubunda ihtiyaca göre açılacak hesaplarda izlenmektedir.</w:t>
      </w:r>
    </w:p>
    <w:p w:rsidR="007923E3" w:rsidRDefault="00422CE4" w:rsidP="00A9490B">
      <w:pPr>
        <w:ind w:firstLine="708"/>
        <w:jc w:val="both"/>
      </w:pPr>
      <w:r w:rsidRPr="00664B32">
        <w:lastRenderedPageBreak/>
        <w:tab/>
      </w:r>
    </w:p>
    <w:p w:rsidR="001755C9" w:rsidRPr="00664B32" w:rsidRDefault="001755C9" w:rsidP="00E3176C">
      <w:pPr>
        <w:pStyle w:val="Balk2"/>
        <w:numPr>
          <w:ilvl w:val="0"/>
          <w:numId w:val="2"/>
        </w:numPr>
        <w:rPr>
          <w:color w:val="auto"/>
        </w:rPr>
      </w:pPr>
      <w:bookmarkStart w:id="45" w:name="_Toc536481117"/>
      <w:bookmarkStart w:id="46" w:name="_Toc1653039"/>
      <w:r w:rsidRPr="00664B32">
        <w:rPr>
          <w:color w:val="auto"/>
        </w:rPr>
        <w:t>KARŞILIKLAR</w:t>
      </w:r>
      <w:bookmarkEnd w:id="45"/>
      <w:bookmarkEnd w:id="46"/>
    </w:p>
    <w:p w:rsidR="001755C9" w:rsidRPr="00664B32" w:rsidRDefault="001755C9" w:rsidP="00A9490B">
      <w:pPr>
        <w:ind w:firstLine="708"/>
        <w:jc w:val="both"/>
      </w:pPr>
      <w:r w:rsidRPr="00664B32">
        <w:t>İhtiyatlılık ilkesi gereği Yönetmelikte belirtilen durumlarda ayrılan karşılıklar gider olarak muhasebeleştirilir ve raporlanır. Koşullu yükümlülüklerden kaynaklanan ve kamu idarelerinden ekonomik bir fayda veya hizmet potansiyeli içeren kaynakların çıkışına neden olabileceği güvenilir bir biçimde tahmin edilen tutarlar için karşılık ayrılır ve faaliyet sonuçları tablosuna yansıtılır.</w:t>
      </w:r>
    </w:p>
    <w:p w:rsidR="007923E3" w:rsidRPr="00664B32" w:rsidRDefault="007923E3" w:rsidP="00A9490B">
      <w:pPr>
        <w:ind w:firstLine="708"/>
        <w:jc w:val="both"/>
      </w:pPr>
    </w:p>
    <w:p w:rsidR="001755C9" w:rsidRPr="00664B32" w:rsidRDefault="001755C9" w:rsidP="00E3176C">
      <w:pPr>
        <w:pStyle w:val="Balk2"/>
        <w:numPr>
          <w:ilvl w:val="0"/>
          <w:numId w:val="2"/>
        </w:numPr>
        <w:rPr>
          <w:color w:val="auto"/>
        </w:rPr>
      </w:pPr>
      <w:bookmarkStart w:id="47" w:name="_Toc536481118"/>
      <w:bookmarkStart w:id="48" w:name="_Toc1653040"/>
      <w:r w:rsidRPr="00664B32">
        <w:rPr>
          <w:color w:val="auto"/>
        </w:rPr>
        <w:t>ÇALIŞANLARIN SOSYAL GÜVENCE MALİYETLERİ</w:t>
      </w:r>
      <w:bookmarkEnd w:id="47"/>
      <w:bookmarkEnd w:id="48"/>
    </w:p>
    <w:p w:rsidR="00BF3E66" w:rsidRPr="00664B32" w:rsidRDefault="00BF3E66" w:rsidP="00A9490B">
      <w:pPr>
        <w:ind w:firstLine="708"/>
        <w:jc w:val="both"/>
      </w:pPr>
      <w:r w:rsidRPr="00664B32">
        <w:t>İdare, sosyal güvenlik mevzuatı hükümlerine göre</w:t>
      </w:r>
      <w:r w:rsidR="00474B77" w:rsidRPr="00664B32">
        <w:t xml:space="preserve"> Sosyal Güvenlik Kurumuna çalışanları adına sosyal sigorta primi ödemektedir. Ödenen primlerden işveren hisseleri tahakkuk ettikleri dönemde giderler hesabına kaydedilmekte, çalışanların hakedişlerinden kesilen sigortalı hisseleri dahil toplam tutar ödenecek sosyal güvenlik kesintileri hesabına kaydedilerek mevzuatta belirlenen süre içinde Sosyal Güvenlik Kurumuna gönderilmektedir.</w:t>
      </w:r>
    </w:p>
    <w:p w:rsidR="007923E3" w:rsidRPr="00664B32" w:rsidRDefault="007923E3" w:rsidP="00A9490B">
      <w:pPr>
        <w:ind w:firstLine="708"/>
        <w:jc w:val="both"/>
      </w:pPr>
    </w:p>
    <w:p w:rsidR="001755C9" w:rsidRPr="00664B32" w:rsidRDefault="001755C9" w:rsidP="00E3176C">
      <w:pPr>
        <w:pStyle w:val="Balk2"/>
        <w:numPr>
          <w:ilvl w:val="0"/>
          <w:numId w:val="2"/>
        </w:numPr>
        <w:rPr>
          <w:color w:val="auto"/>
        </w:rPr>
      </w:pPr>
      <w:bookmarkStart w:id="49" w:name="_Toc536481119"/>
      <w:bookmarkStart w:id="50" w:name="_Toc1653041"/>
      <w:r w:rsidRPr="00664B32">
        <w:rPr>
          <w:color w:val="auto"/>
        </w:rPr>
        <w:t>BAĞIŞLAR VE HİBELER</w:t>
      </w:r>
      <w:bookmarkEnd w:id="49"/>
      <w:bookmarkEnd w:id="50"/>
    </w:p>
    <w:p w:rsidR="001755C9" w:rsidRPr="00664B32" w:rsidRDefault="002E2F3B" w:rsidP="000F210C">
      <w:pPr>
        <w:ind w:firstLine="708"/>
        <w:jc w:val="both"/>
      </w:pPr>
      <w:r w:rsidRPr="00664B32">
        <w:t xml:space="preserve">5018 sayılı Kanunda alınan bağış ve yardımlar kamu geliri, verilen bağış ve yardımlar kamu gideri olarak tanımlanmıştır. Şartlı bağış ve yardımlar </w:t>
      </w:r>
      <w:r w:rsidR="00DF4B33" w:rsidRPr="00664B32">
        <w:t>ise Yönetmeliğe göre</w:t>
      </w:r>
      <w:r w:rsidRPr="00664B32">
        <w:t xml:space="preserve">, alındıklarında, tahsis amacına uygun olarak kullanılmak üzere ilgili hesaplara, karşılıkları ise yükümlülük olarak </w:t>
      </w:r>
      <w:r w:rsidR="00DF4B33" w:rsidRPr="00664B32">
        <w:t>kaydedilmekte,</w:t>
      </w:r>
      <w:r w:rsidRPr="00664B32">
        <w:t xml:space="preserve"> </w:t>
      </w:r>
      <w:r w:rsidR="00DF4B33" w:rsidRPr="00664B32">
        <w:t>y</w:t>
      </w:r>
      <w:r w:rsidRPr="00664B32">
        <w:t xml:space="preserve">ükümlülük tutarı, şartlı bağış ve yardımların tahsis amacı gerçekleştikçe gelir olarak </w:t>
      </w:r>
      <w:r w:rsidR="00DF4B33" w:rsidRPr="00664B32">
        <w:t>kaydedilmektedir</w:t>
      </w:r>
      <w:r w:rsidRPr="00664B32">
        <w:t>.</w:t>
      </w:r>
    </w:p>
    <w:p w:rsidR="007923E3" w:rsidRPr="00664B32" w:rsidRDefault="007923E3" w:rsidP="000F210C">
      <w:pPr>
        <w:ind w:firstLine="708"/>
        <w:jc w:val="both"/>
      </w:pPr>
    </w:p>
    <w:p w:rsidR="001755C9" w:rsidRPr="00664B32" w:rsidRDefault="001755C9" w:rsidP="00E3176C">
      <w:pPr>
        <w:pStyle w:val="Balk2"/>
        <w:numPr>
          <w:ilvl w:val="0"/>
          <w:numId w:val="2"/>
        </w:numPr>
        <w:rPr>
          <w:color w:val="auto"/>
        </w:rPr>
      </w:pPr>
      <w:bookmarkStart w:id="51" w:name="_Toc536481120"/>
      <w:bookmarkStart w:id="52" w:name="_Toc1653042"/>
      <w:r w:rsidRPr="00664B32">
        <w:rPr>
          <w:color w:val="auto"/>
        </w:rPr>
        <w:t>RAPORLAMA TARİHİNDEN SONRAKİ OLAYLAR</w:t>
      </w:r>
      <w:bookmarkEnd w:id="51"/>
      <w:bookmarkEnd w:id="52"/>
    </w:p>
    <w:p w:rsidR="001755C9" w:rsidRPr="00664B32" w:rsidRDefault="00C726B1" w:rsidP="00A9490B">
      <w:pPr>
        <w:ind w:firstLine="708"/>
        <w:jc w:val="both"/>
      </w:pPr>
      <w:r w:rsidRPr="00664B32">
        <w:t xml:space="preserve">Yönetmelik gereği raporlama dönemi sonundan mali raporların yayınlanması için belirlenen sürenin sonuna kadar; kayıtlı borçlar için ayrılan karşılık tutarlarının değişmesi, değer düşüklüğü ya da şüpheli alacaklar için ayrılan karşılıklarda değişiklik olması, raporlama dönemine ilişkin olarak hukuki veya zımni bir borcun kesinleşmesi, mali tablo veya kayıtlarda usulsüzlük, hata ya da gecikmiş kayıtların olduğunun belirlenmesi durumunda </w:t>
      </w:r>
      <w:r w:rsidR="00BF3E66" w:rsidRPr="00664B32">
        <w:t>mali tablolar bu yeni duruma göre hazırlanır ve dipnotlarda açıklanır.</w:t>
      </w:r>
    </w:p>
    <w:p w:rsidR="00535838" w:rsidRPr="00664B32" w:rsidRDefault="00535838" w:rsidP="00A9490B">
      <w:pPr>
        <w:ind w:firstLine="708"/>
        <w:jc w:val="both"/>
      </w:pPr>
    </w:p>
    <w:p w:rsidR="00271D2E" w:rsidRPr="00664B32" w:rsidRDefault="00271D2E" w:rsidP="00A9490B">
      <w:pPr>
        <w:ind w:firstLine="708"/>
        <w:jc w:val="both"/>
      </w:pPr>
    </w:p>
    <w:p w:rsidR="00271D2E" w:rsidRPr="00664B32" w:rsidRDefault="00271D2E" w:rsidP="00A9490B">
      <w:pPr>
        <w:ind w:firstLine="708"/>
        <w:jc w:val="both"/>
      </w:pPr>
    </w:p>
    <w:p w:rsidR="0070786C" w:rsidRPr="00664B32" w:rsidRDefault="0070786C" w:rsidP="00A9490B">
      <w:pPr>
        <w:ind w:firstLine="708"/>
        <w:jc w:val="both"/>
      </w:pPr>
    </w:p>
    <w:p w:rsidR="0070786C" w:rsidRPr="00664B32" w:rsidRDefault="0070786C" w:rsidP="00A9490B">
      <w:pPr>
        <w:ind w:firstLine="708"/>
        <w:jc w:val="both"/>
      </w:pPr>
    </w:p>
    <w:p w:rsidR="0070786C" w:rsidRPr="00664B32" w:rsidRDefault="0070786C" w:rsidP="00A9490B">
      <w:pPr>
        <w:ind w:firstLine="708"/>
        <w:jc w:val="both"/>
      </w:pPr>
    </w:p>
    <w:p w:rsidR="0070786C" w:rsidRPr="00664B32" w:rsidRDefault="0070786C" w:rsidP="00A9490B">
      <w:pPr>
        <w:ind w:firstLine="708"/>
        <w:jc w:val="both"/>
      </w:pPr>
    </w:p>
    <w:p w:rsidR="0070786C" w:rsidRPr="00664B32" w:rsidRDefault="0070786C" w:rsidP="00A9490B">
      <w:pPr>
        <w:ind w:firstLine="708"/>
        <w:jc w:val="both"/>
      </w:pPr>
    </w:p>
    <w:p w:rsidR="0070786C" w:rsidRPr="00664B32" w:rsidRDefault="0070786C" w:rsidP="00A9490B">
      <w:pPr>
        <w:ind w:firstLine="708"/>
        <w:jc w:val="both"/>
      </w:pPr>
    </w:p>
    <w:p w:rsidR="0070786C" w:rsidRPr="00664B32" w:rsidRDefault="0070786C" w:rsidP="00A9490B">
      <w:pPr>
        <w:ind w:firstLine="708"/>
        <w:jc w:val="both"/>
      </w:pPr>
    </w:p>
    <w:p w:rsidR="0070786C" w:rsidRPr="00664B32" w:rsidRDefault="0070786C" w:rsidP="00A9490B">
      <w:pPr>
        <w:ind w:firstLine="708"/>
        <w:jc w:val="both"/>
      </w:pPr>
    </w:p>
    <w:sectPr w:rsidR="0070786C" w:rsidRPr="00664B32" w:rsidSect="00724ECE">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AE4" w:rsidRDefault="00911AE4" w:rsidP="00414ACE">
      <w:r>
        <w:separator/>
      </w:r>
    </w:p>
  </w:endnote>
  <w:endnote w:type="continuationSeparator" w:id="0">
    <w:p w:rsidR="00911AE4" w:rsidRDefault="00911AE4" w:rsidP="0041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7090"/>
      <w:docPartObj>
        <w:docPartGallery w:val="Page Numbers (Bottom of Page)"/>
        <w:docPartUnique/>
      </w:docPartObj>
    </w:sdtPr>
    <w:sdtEndPr/>
    <w:sdtContent>
      <w:p w:rsidR="00576A27" w:rsidRDefault="00576A27">
        <w:pPr>
          <w:pStyle w:val="AltBilgi"/>
          <w:jc w:val="center"/>
        </w:pPr>
        <w:r>
          <w:fldChar w:fldCharType="begin"/>
        </w:r>
        <w:r>
          <w:instrText>PAGE   \* MERGEFORMAT</w:instrText>
        </w:r>
        <w:r>
          <w:fldChar w:fldCharType="separate"/>
        </w:r>
        <w:r w:rsidR="00BC5B36">
          <w:rPr>
            <w:noProof/>
          </w:rPr>
          <w:t>2</w:t>
        </w:r>
        <w:r>
          <w:fldChar w:fldCharType="end"/>
        </w:r>
      </w:p>
    </w:sdtContent>
  </w:sdt>
  <w:p w:rsidR="00576A27" w:rsidRDefault="00576A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AE4" w:rsidRDefault="00911AE4" w:rsidP="00414ACE">
      <w:r>
        <w:separator/>
      </w:r>
    </w:p>
  </w:footnote>
  <w:footnote w:type="continuationSeparator" w:id="0">
    <w:p w:rsidR="00911AE4" w:rsidRDefault="00911AE4" w:rsidP="00414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3D0C"/>
    <w:multiLevelType w:val="hybridMultilevel"/>
    <w:tmpl w:val="B07E6462"/>
    <w:lvl w:ilvl="0" w:tplc="AA8C276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18453543"/>
    <w:multiLevelType w:val="hybridMultilevel"/>
    <w:tmpl w:val="8F809D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5D5408"/>
    <w:multiLevelType w:val="hybridMultilevel"/>
    <w:tmpl w:val="EF3A2F66"/>
    <w:lvl w:ilvl="0" w:tplc="080ACB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F810994"/>
    <w:multiLevelType w:val="hybridMultilevel"/>
    <w:tmpl w:val="04D23DAC"/>
    <w:lvl w:ilvl="0" w:tplc="EB0810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36A0103"/>
    <w:multiLevelType w:val="hybridMultilevel"/>
    <w:tmpl w:val="121E73F0"/>
    <w:lvl w:ilvl="0" w:tplc="393E701C">
      <w:start w:val="1"/>
      <w:numFmt w:val="bullet"/>
      <w:lvlText w:val="•"/>
      <w:lvlJc w:val="left"/>
      <w:pPr>
        <w:tabs>
          <w:tab w:val="num" w:pos="720"/>
        </w:tabs>
        <w:ind w:left="720" w:hanging="360"/>
      </w:pPr>
      <w:rPr>
        <w:rFonts w:ascii="Times New Roman" w:hAnsi="Times New Roman" w:hint="default"/>
      </w:rPr>
    </w:lvl>
    <w:lvl w:ilvl="1" w:tplc="464A1356" w:tentative="1">
      <w:start w:val="1"/>
      <w:numFmt w:val="bullet"/>
      <w:lvlText w:val="•"/>
      <w:lvlJc w:val="left"/>
      <w:pPr>
        <w:tabs>
          <w:tab w:val="num" w:pos="1440"/>
        </w:tabs>
        <w:ind w:left="1440" w:hanging="360"/>
      </w:pPr>
      <w:rPr>
        <w:rFonts w:ascii="Times New Roman" w:hAnsi="Times New Roman" w:hint="default"/>
      </w:rPr>
    </w:lvl>
    <w:lvl w:ilvl="2" w:tplc="4E0C8ED6" w:tentative="1">
      <w:start w:val="1"/>
      <w:numFmt w:val="bullet"/>
      <w:lvlText w:val="•"/>
      <w:lvlJc w:val="left"/>
      <w:pPr>
        <w:tabs>
          <w:tab w:val="num" w:pos="2160"/>
        </w:tabs>
        <w:ind w:left="2160" w:hanging="360"/>
      </w:pPr>
      <w:rPr>
        <w:rFonts w:ascii="Times New Roman" w:hAnsi="Times New Roman" w:hint="default"/>
      </w:rPr>
    </w:lvl>
    <w:lvl w:ilvl="3" w:tplc="2222F704" w:tentative="1">
      <w:start w:val="1"/>
      <w:numFmt w:val="bullet"/>
      <w:lvlText w:val="•"/>
      <w:lvlJc w:val="left"/>
      <w:pPr>
        <w:tabs>
          <w:tab w:val="num" w:pos="2880"/>
        </w:tabs>
        <w:ind w:left="2880" w:hanging="360"/>
      </w:pPr>
      <w:rPr>
        <w:rFonts w:ascii="Times New Roman" w:hAnsi="Times New Roman" w:hint="default"/>
      </w:rPr>
    </w:lvl>
    <w:lvl w:ilvl="4" w:tplc="1DE2B558" w:tentative="1">
      <w:start w:val="1"/>
      <w:numFmt w:val="bullet"/>
      <w:lvlText w:val="•"/>
      <w:lvlJc w:val="left"/>
      <w:pPr>
        <w:tabs>
          <w:tab w:val="num" w:pos="3600"/>
        </w:tabs>
        <w:ind w:left="3600" w:hanging="360"/>
      </w:pPr>
      <w:rPr>
        <w:rFonts w:ascii="Times New Roman" w:hAnsi="Times New Roman" w:hint="default"/>
      </w:rPr>
    </w:lvl>
    <w:lvl w:ilvl="5" w:tplc="73D066E0" w:tentative="1">
      <w:start w:val="1"/>
      <w:numFmt w:val="bullet"/>
      <w:lvlText w:val="•"/>
      <w:lvlJc w:val="left"/>
      <w:pPr>
        <w:tabs>
          <w:tab w:val="num" w:pos="4320"/>
        </w:tabs>
        <w:ind w:left="4320" w:hanging="360"/>
      </w:pPr>
      <w:rPr>
        <w:rFonts w:ascii="Times New Roman" w:hAnsi="Times New Roman" w:hint="default"/>
      </w:rPr>
    </w:lvl>
    <w:lvl w:ilvl="6" w:tplc="064CE774" w:tentative="1">
      <w:start w:val="1"/>
      <w:numFmt w:val="bullet"/>
      <w:lvlText w:val="•"/>
      <w:lvlJc w:val="left"/>
      <w:pPr>
        <w:tabs>
          <w:tab w:val="num" w:pos="5040"/>
        </w:tabs>
        <w:ind w:left="5040" w:hanging="360"/>
      </w:pPr>
      <w:rPr>
        <w:rFonts w:ascii="Times New Roman" w:hAnsi="Times New Roman" w:hint="default"/>
      </w:rPr>
    </w:lvl>
    <w:lvl w:ilvl="7" w:tplc="0BB8F3F4" w:tentative="1">
      <w:start w:val="1"/>
      <w:numFmt w:val="bullet"/>
      <w:lvlText w:val="•"/>
      <w:lvlJc w:val="left"/>
      <w:pPr>
        <w:tabs>
          <w:tab w:val="num" w:pos="5760"/>
        </w:tabs>
        <w:ind w:left="5760" w:hanging="360"/>
      </w:pPr>
      <w:rPr>
        <w:rFonts w:ascii="Times New Roman" w:hAnsi="Times New Roman" w:hint="default"/>
      </w:rPr>
    </w:lvl>
    <w:lvl w:ilvl="8" w:tplc="8E4C8AF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AD057F"/>
    <w:multiLevelType w:val="hybridMultilevel"/>
    <w:tmpl w:val="B07E6462"/>
    <w:lvl w:ilvl="0" w:tplc="AA8C276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6" w15:restartNumberingAfterBreak="0">
    <w:nsid w:val="4C7D162B"/>
    <w:multiLevelType w:val="hybridMultilevel"/>
    <w:tmpl w:val="4214440A"/>
    <w:lvl w:ilvl="0" w:tplc="548A9144">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 w15:restartNumberingAfterBreak="0">
    <w:nsid w:val="4F3564FE"/>
    <w:multiLevelType w:val="hybridMultilevel"/>
    <w:tmpl w:val="5686C494"/>
    <w:lvl w:ilvl="0" w:tplc="345068A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582D6D43"/>
    <w:multiLevelType w:val="hybridMultilevel"/>
    <w:tmpl w:val="BE0A2528"/>
    <w:lvl w:ilvl="0" w:tplc="035C5B22">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5B40657D"/>
    <w:multiLevelType w:val="hybridMultilevel"/>
    <w:tmpl w:val="68CAA03C"/>
    <w:lvl w:ilvl="0" w:tplc="98FC915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15:restartNumberingAfterBreak="0">
    <w:nsid w:val="64F6057E"/>
    <w:multiLevelType w:val="hybridMultilevel"/>
    <w:tmpl w:val="E16A48D6"/>
    <w:lvl w:ilvl="0" w:tplc="D81E95E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699A0B93"/>
    <w:multiLevelType w:val="hybridMultilevel"/>
    <w:tmpl w:val="ED36B91C"/>
    <w:lvl w:ilvl="0" w:tplc="06F08048">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2" w15:restartNumberingAfterBreak="0">
    <w:nsid w:val="6D1E7407"/>
    <w:multiLevelType w:val="hybridMultilevel"/>
    <w:tmpl w:val="FED016E8"/>
    <w:lvl w:ilvl="0" w:tplc="0C3CDA40">
      <w:start w:val="1"/>
      <w:numFmt w:val="bullet"/>
      <w:lvlText w:val="•"/>
      <w:lvlJc w:val="left"/>
      <w:pPr>
        <w:tabs>
          <w:tab w:val="num" w:pos="720"/>
        </w:tabs>
        <w:ind w:left="720" w:hanging="360"/>
      </w:pPr>
      <w:rPr>
        <w:rFonts w:ascii="Times New Roman" w:hAnsi="Times New Roman" w:hint="default"/>
      </w:rPr>
    </w:lvl>
    <w:lvl w:ilvl="1" w:tplc="472A9ED2" w:tentative="1">
      <w:start w:val="1"/>
      <w:numFmt w:val="bullet"/>
      <w:lvlText w:val="•"/>
      <w:lvlJc w:val="left"/>
      <w:pPr>
        <w:tabs>
          <w:tab w:val="num" w:pos="1440"/>
        </w:tabs>
        <w:ind w:left="1440" w:hanging="360"/>
      </w:pPr>
      <w:rPr>
        <w:rFonts w:ascii="Times New Roman" w:hAnsi="Times New Roman" w:hint="default"/>
      </w:rPr>
    </w:lvl>
    <w:lvl w:ilvl="2" w:tplc="5A2259B2" w:tentative="1">
      <w:start w:val="1"/>
      <w:numFmt w:val="bullet"/>
      <w:lvlText w:val="•"/>
      <w:lvlJc w:val="left"/>
      <w:pPr>
        <w:tabs>
          <w:tab w:val="num" w:pos="2160"/>
        </w:tabs>
        <w:ind w:left="2160" w:hanging="360"/>
      </w:pPr>
      <w:rPr>
        <w:rFonts w:ascii="Times New Roman" w:hAnsi="Times New Roman" w:hint="default"/>
      </w:rPr>
    </w:lvl>
    <w:lvl w:ilvl="3" w:tplc="99329FB0" w:tentative="1">
      <w:start w:val="1"/>
      <w:numFmt w:val="bullet"/>
      <w:lvlText w:val="•"/>
      <w:lvlJc w:val="left"/>
      <w:pPr>
        <w:tabs>
          <w:tab w:val="num" w:pos="2880"/>
        </w:tabs>
        <w:ind w:left="2880" w:hanging="360"/>
      </w:pPr>
      <w:rPr>
        <w:rFonts w:ascii="Times New Roman" w:hAnsi="Times New Roman" w:hint="default"/>
      </w:rPr>
    </w:lvl>
    <w:lvl w:ilvl="4" w:tplc="B1BABB78" w:tentative="1">
      <w:start w:val="1"/>
      <w:numFmt w:val="bullet"/>
      <w:lvlText w:val="•"/>
      <w:lvlJc w:val="left"/>
      <w:pPr>
        <w:tabs>
          <w:tab w:val="num" w:pos="3600"/>
        </w:tabs>
        <w:ind w:left="3600" w:hanging="360"/>
      </w:pPr>
      <w:rPr>
        <w:rFonts w:ascii="Times New Roman" w:hAnsi="Times New Roman" w:hint="default"/>
      </w:rPr>
    </w:lvl>
    <w:lvl w:ilvl="5" w:tplc="7FEE54B4" w:tentative="1">
      <w:start w:val="1"/>
      <w:numFmt w:val="bullet"/>
      <w:lvlText w:val="•"/>
      <w:lvlJc w:val="left"/>
      <w:pPr>
        <w:tabs>
          <w:tab w:val="num" w:pos="4320"/>
        </w:tabs>
        <w:ind w:left="4320" w:hanging="360"/>
      </w:pPr>
      <w:rPr>
        <w:rFonts w:ascii="Times New Roman" w:hAnsi="Times New Roman" w:hint="default"/>
      </w:rPr>
    </w:lvl>
    <w:lvl w:ilvl="6" w:tplc="EF4CBF92" w:tentative="1">
      <w:start w:val="1"/>
      <w:numFmt w:val="bullet"/>
      <w:lvlText w:val="•"/>
      <w:lvlJc w:val="left"/>
      <w:pPr>
        <w:tabs>
          <w:tab w:val="num" w:pos="5040"/>
        </w:tabs>
        <w:ind w:left="5040" w:hanging="360"/>
      </w:pPr>
      <w:rPr>
        <w:rFonts w:ascii="Times New Roman" w:hAnsi="Times New Roman" w:hint="default"/>
      </w:rPr>
    </w:lvl>
    <w:lvl w:ilvl="7" w:tplc="BDA0213C" w:tentative="1">
      <w:start w:val="1"/>
      <w:numFmt w:val="bullet"/>
      <w:lvlText w:val="•"/>
      <w:lvlJc w:val="left"/>
      <w:pPr>
        <w:tabs>
          <w:tab w:val="num" w:pos="5760"/>
        </w:tabs>
        <w:ind w:left="5760" w:hanging="360"/>
      </w:pPr>
      <w:rPr>
        <w:rFonts w:ascii="Times New Roman" w:hAnsi="Times New Roman" w:hint="default"/>
      </w:rPr>
    </w:lvl>
    <w:lvl w:ilvl="8" w:tplc="84EE28D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7A6D74"/>
    <w:multiLevelType w:val="hybridMultilevel"/>
    <w:tmpl w:val="5A029A4C"/>
    <w:lvl w:ilvl="0" w:tplc="DCDC9F9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74C7D4B"/>
    <w:multiLevelType w:val="hybridMultilevel"/>
    <w:tmpl w:val="FFF2A44C"/>
    <w:lvl w:ilvl="0" w:tplc="D7BE247C">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
  </w:num>
  <w:num w:numId="5">
    <w:abstractNumId w:val="7"/>
  </w:num>
  <w:num w:numId="6">
    <w:abstractNumId w:val="5"/>
  </w:num>
  <w:num w:numId="7">
    <w:abstractNumId w:val="6"/>
  </w:num>
  <w:num w:numId="8">
    <w:abstractNumId w:val="10"/>
  </w:num>
  <w:num w:numId="9">
    <w:abstractNumId w:val="12"/>
  </w:num>
  <w:num w:numId="10">
    <w:abstractNumId w:val="4"/>
  </w:num>
  <w:num w:numId="11">
    <w:abstractNumId w:val="0"/>
  </w:num>
  <w:num w:numId="12">
    <w:abstractNumId w:val="11"/>
  </w:num>
  <w:num w:numId="13">
    <w:abstractNumId w:val="9"/>
  </w:num>
  <w:num w:numId="14">
    <w:abstractNumId w:val="13"/>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9C"/>
    <w:rsid w:val="00000851"/>
    <w:rsid w:val="00002CDC"/>
    <w:rsid w:val="00004A57"/>
    <w:rsid w:val="00005303"/>
    <w:rsid w:val="00005ED3"/>
    <w:rsid w:val="000060C8"/>
    <w:rsid w:val="000061CD"/>
    <w:rsid w:val="000102CF"/>
    <w:rsid w:val="0001040A"/>
    <w:rsid w:val="000105E2"/>
    <w:rsid w:val="00012ED5"/>
    <w:rsid w:val="000141C8"/>
    <w:rsid w:val="00014225"/>
    <w:rsid w:val="000142D2"/>
    <w:rsid w:val="00014C26"/>
    <w:rsid w:val="000150FB"/>
    <w:rsid w:val="00023DDC"/>
    <w:rsid w:val="00024D66"/>
    <w:rsid w:val="000259B2"/>
    <w:rsid w:val="00027C62"/>
    <w:rsid w:val="000368D7"/>
    <w:rsid w:val="00037011"/>
    <w:rsid w:val="00041D69"/>
    <w:rsid w:val="00042159"/>
    <w:rsid w:val="00042631"/>
    <w:rsid w:val="00042CB2"/>
    <w:rsid w:val="00044F4E"/>
    <w:rsid w:val="00045ED3"/>
    <w:rsid w:val="00047C8B"/>
    <w:rsid w:val="00052A76"/>
    <w:rsid w:val="00052CC0"/>
    <w:rsid w:val="0005328E"/>
    <w:rsid w:val="00056E19"/>
    <w:rsid w:val="00057B16"/>
    <w:rsid w:val="00061528"/>
    <w:rsid w:val="00063AE7"/>
    <w:rsid w:val="0006498D"/>
    <w:rsid w:val="000663BB"/>
    <w:rsid w:val="000664B9"/>
    <w:rsid w:val="00066E61"/>
    <w:rsid w:val="0007059B"/>
    <w:rsid w:val="00070720"/>
    <w:rsid w:val="00073240"/>
    <w:rsid w:val="00074F00"/>
    <w:rsid w:val="000802BA"/>
    <w:rsid w:val="00081C03"/>
    <w:rsid w:val="0008420F"/>
    <w:rsid w:val="00084360"/>
    <w:rsid w:val="000844EF"/>
    <w:rsid w:val="00084DA8"/>
    <w:rsid w:val="000869FE"/>
    <w:rsid w:val="00086AA8"/>
    <w:rsid w:val="00087DA8"/>
    <w:rsid w:val="00090554"/>
    <w:rsid w:val="00090F4B"/>
    <w:rsid w:val="000916FA"/>
    <w:rsid w:val="0009194F"/>
    <w:rsid w:val="00093E07"/>
    <w:rsid w:val="0009479A"/>
    <w:rsid w:val="00094B36"/>
    <w:rsid w:val="00094BC2"/>
    <w:rsid w:val="00096F11"/>
    <w:rsid w:val="000A1685"/>
    <w:rsid w:val="000A2583"/>
    <w:rsid w:val="000A3F10"/>
    <w:rsid w:val="000A52F2"/>
    <w:rsid w:val="000A6498"/>
    <w:rsid w:val="000A6BBF"/>
    <w:rsid w:val="000B0527"/>
    <w:rsid w:val="000B0AFB"/>
    <w:rsid w:val="000B25DB"/>
    <w:rsid w:val="000B34AF"/>
    <w:rsid w:val="000B3A38"/>
    <w:rsid w:val="000B430F"/>
    <w:rsid w:val="000B451E"/>
    <w:rsid w:val="000B7B02"/>
    <w:rsid w:val="000C032E"/>
    <w:rsid w:val="000C17A6"/>
    <w:rsid w:val="000C2BF9"/>
    <w:rsid w:val="000C445B"/>
    <w:rsid w:val="000C5551"/>
    <w:rsid w:val="000C65F3"/>
    <w:rsid w:val="000D1819"/>
    <w:rsid w:val="000D2056"/>
    <w:rsid w:val="000D4AF8"/>
    <w:rsid w:val="000D5678"/>
    <w:rsid w:val="000D5EB8"/>
    <w:rsid w:val="000D65C5"/>
    <w:rsid w:val="000D6964"/>
    <w:rsid w:val="000D7164"/>
    <w:rsid w:val="000E0299"/>
    <w:rsid w:val="000E0556"/>
    <w:rsid w:val="000E0BFD"/>
    <w:rsid w:val="000E1416"/>
    <w:rsid w:val="000E1A3A"/>
    <w:rsid w:val="000E213F"/>
    <w:rsid w:val="000E2313"/>
    <w:rsid w:val="000E3496"/>
    <w:rsid w:val="000E3E4D"/>
    <w:rsid w:val="000E469F"/>
    <w:rsid w:val="000E477D"/>
    <w:rsid w:val="000E5D4F"/>
    <w:rsid w:val="000E5F72"/>
    <w:rsid w:val="000E635E"/>
    <w:rsid w:val="000F210C"/>
    <w:rsid w:val="000F2175"/>
    <w:rsid w:val="000F3BC5"/>
    <w:rsid w:val="000F4615"/>
    <w:rsid w:val="000F46C9"/>
    <w:rsid w:val="000F5E71"/>
    <w:rsid w:val="0010007A"/>
    <w:rsid w:val="00102B31"/>
    <w:rsid w:val="001059E5"/>
    <w:rsid w:val="00106182"/>
    <w:rsid w:val="00111042"/>
    <w:rsid w:val="00111411"/>
    <w:rsid w:val="00111E3A"/>
    <w:rsid w:val="00114691"/>
    <w:rsid w:val="001160CF"/>
    <w:rsid w:val="001161C3"/>
    <w:rsid w:val="001216B6"/>
    <w:rsid w:val="001249D8"/>
    <w:rsid w:val="00125DA8"/>
    <w:rsid w:val="00130534"/>
    <w:rsid w:val="001306CC"/>
    <w:rsid w:val="00132485"/>
    <w:rsid w:val="00132C50"/>
    <w:rsid w:val="001361C8"/>
    <w:rsid w:val="00136A0A"/>
    <w:rsid w:val="00140211"/>
    <w:rsid w:val="0014041D"/>
    <w:rsid w:val="00140C8C"/>
    <w:rsid w:val="00141054"/>
    <w:rsid w:val="00141BB7"/>
    <w:rsid w:val="001425C2"/>
    <w:rsid w:val="001425E7"/>
    <w:rsid w:val="00142A6D"/>
    <w:rsid w:val="00142BD4"/>
    <w:rsid w:val="0014345C"/>
    <w:rsid w:val="00147531"/>
    <w:rsid w:val="00150256"/>
    <w:rsid w:val="00152E02"/>
    <w:rsid w:val="00152E8D"/>
    <w:rsid w:val="00153E3E"/>
    <w:rsid w:val="00154B33"/>
    <w:rsid w:val="00154FC4"/>
    <w:rsid w:val="0015783F"/>
    <w:rsid w:val="001607C9"/>
    <w:rsid w:val="00167CC7"/>
    <w:rsid w:val="00170078"/>
    <w:rsid w:val="001700CC"/>
    <w:rsid w:val="0017044F"/>
    <w:rsid w:val="001717E2"/>
    <w:rsid w:val="00174531"/>
    <w:rsid w:val="00174A07"/>
    <w:rsid w:val="001755C9"/>
    <w:rsid w:val="00175CCE"/>
    <w:rsid w:val="001770E5"/>
    <w:rsid w:val="00181215"/>
    <w:rsid w:val="0018257C"/>
    <w:rsid w:val="00183840"/>
    <w:rsid w:val="00184D66"/>
    <w:rsid w:val="001906C7"/>
    <w:rsid w:val="0019082F"/>
    <w:rsid w:val="00191381"/>
    <w:rsid w:val="00191771"/>
    <w:rsid w:val="0019289B"/>
    <w:rsid w:val="00192D65"/>
    <w:rsid w:val="00193828"/>
    <w:rsid w:val="00194058"/>
    <w:rsid w:val="00195500"/>
    <w:rsid w:val="0019596F"/>
    <w:rsid w:val="001962DC"/>
    <w:rsid w:val="00196990"/>
    <w:rsid w:val="001979EE"/>
    <w:rsid w:val="001A279D"/>
    <w:rsid w:val="001A35C9"/>
    <w:rsid w:val="001A60B6"/>
    <w:rsid w:val="001A6115"/>
    <w:rsid w:val="001A672A"/>
    <w:rsid w:val="001A7E53"/>
    <w:rsid w:val="001B0B76"/>
    <w:rsid w:val="001B1F62"/>
    <w:rsid w:val="001B5666"/>
    <w:rsid w:val="001B587C"/>
    <w:rsid w:val="001B58D5"/>
    <w:rsid w:val="001C052C"/>
    <w:rsid w:val="001C0D86"/>
    <w:rsid w:val="001C189B"/>
    <w:rsid w:val="001C1E63"/>
    <w:rsid w:val="001C324F"/>
    <w:rsid w:val="001C5019"/>
    <w:rsid w:val="001C5415"/>
    <w:rsid w:val="001C5A81"/>
    <w:rsid w:val="001C7D1F"/>
    <w:rsid w:val="001D0C90"/>
    <w:rsid w:val="001D43CB"/>
    <w:rsid w:val="001D462C"/>
    <w:rsid w:val="001D5216"/>
    <w:rsid w:val="001D611F"/>
    <w:rsid w:val="001D680A"/>
    <w:rsid w:val="001D6AEC"/>
    <w:rsid w:val="001D71C8"/>
    <w:rsid w:val="001D7E32"/>
    <w:rsid w:val="001E081F"/>
    <w:rsid w:val="001E5117"/>
    <w:rsid w:val="001E53C4"/>
    <w:rsid w:val="001F00F0"/>
    <w:rsid w:val="001F19BD"/>
    <w:rsid w:val="001F310A"/>
    <w:rsid w:val="001F56AE"/>
    <w:rsid w:val="001F5767"/>
    <w:rsid w:val="001F5ED0"/>
    <w:rsid w:val="00201DB7"/>
    <w:rsid w:val="00203014"/>
    <w:rsid w:val="002045BF"/>
    <w:rsid w:val="002124F2"/>
    <w:rsid w:val="00214565"/>
    <w:rsid w:val="0021591C"/>
    <w:rsid w:val="002163DF"/>
    <w:rsid w:val="002170B7"/>
    <w:rsid w:val="00217350"/>
    <w:rsid w:val="00220486"/>
    <w:rsid w:val="00220E6F"/>
    <w:rsid w:val="002222E8"/>
    <w:rsid w:val="00223704"/>
    <w:rsid w:val="002244BF"/>
    <w:rsid w:val="00224704"/>
    <w:rsid w:val="002248A7"/>
    <w:rsid w:val="00224D12"/>
    <w:rsid w:val="00224E61"/>
    <w:rsid w:val="00226679"/>
    <w:rsid w:val="00226D04"/>
    <w:rsid w:val="002316BC"/>
    <w:rsid w:val="00231891"/>
    <w:rsid w:val="00231CA6"/>
    <w:rsid w:val="0023377A"/>
    <w:rsid w:val="00235F2F"/>
    <w:rsid w:val="00237EA4"/>
    <w:rsid w:val="002400C3"/>
    <w:rsid w:val="00243A4C"/>
    <w:rsid w:val="0024414D"/>
    <w:rsid w:val="002456F4"/>
    <w:rsid w:val="0024656E"/>
    <w:rsid w:val="002468DE"/>
    <w:rsid w:val="00246941"/>
    <w:rsid w:val="00246EA7"/>
    <w:rsid w:val="00247009"/>
    <w:rsid w:val="00247F41"/>
    <w:rsid w:val="00251267"/>
    <w:rsid w:val="00251383"/>
    <w:rsid w:val="0025381B"/>
    <w:rsid w:val="0025409F"/>
    <w:rsid w:val="00254323"/>
    <w:rsid w:val="002578A0"/>
    <w:rsid w:val="00257D2E"/>
    <w:rsid w:val="00257DE0"/>
    <w:rsid w:val="00257E26"/>
    <w:rsid w:val="0026027E"/>
    <w:rsid w:val="002611A8"/>
    <w:rsid w:val="0026124C"/>
    <w:rsid w:val="002617C8"/>
    <w:rsid w:val="00262E29"/>
    <w:rsid w:val="002637F8"/>
    <w:rsid w:val="00264272"/>
    <w:rsid w:val="00266DD5"/>
    <w:rsid w:val="002671A4"/>
    <w:rsid w:val="002671E8"/>
    <w:rsid w:val="002672D4"/>
    <w:rsid w:val="00270252"/>
    <w:rsid w:val="00270322"/>
    <w:rsid w:val="00271D2E"/>
    <w:rsid w:val="0027363E"/>
    <w:rsid w:val="0027583D"/>
    <w:rsid w:val="002802EF"/>
    <w:rsid w:val="002812F1"/>
    <w:rsid w:val="002837D4"/>
    <w:rsid w:val="00284341"/>
    <w:rsid w:val="00284B41"/>
    <w:rsid w:val="002877CB"/>
    <w:rsid w:val="00291AA1"/>
    <w:rsid w:val="0029437E"/>
    <w:rsid w:val="0029498D"/>
    <w:rsid w:val="00294FFD"/>
    <w:rsid w:val="00297107"/>
    <w:rsid w:val="00297182"/>
    <w:rsid w:val="002A11A8"/>
    <w:rsid w:val="002A18EB"/>
    <w:rsid w:val="002A1BD2"/>
    <w:rsid w:val="002A1E4E"/>
    <w:rsid w:val="002A45B3"/>
    <w:rsid w:val="002A48CF"/>
    <w:rsid w:val="002A6625"/>
    <w:rsid w:val="002A67D6"/>
    <w:rsid w:val="002B090C"/>
    <w:rsid w:val="002B3BD7"/>
    <w:rsid w:val="002B515A"/>
    <w:rsid w:val="002C084B"/>
    <w:rsid w:val="002C302A"/>
    <w:rsid w:val="002C3E5F"/>
    <w:rsid w:val="002C5625"/>
    <w:rsid w:val="002C5FAB"/>
    <w:rsid w:val="002C673A"/>
    <w:rsid w:val="002C704E"/>
    <w:rsid w:val="002C792F"/>
    <w:rsid w:val="002D01EF"/>
    <w:rsid w:val="002D16A8"/>
    <w:rsid w:val="002D1C72"/>
    <w:rsid w:val="002D2CDC"/>
    <w:rsid w:val="002D2F26"/>
    <w:rsid w:val="002D308C"/>
    <w:rsid w:val="002D5CB6"/>
    <w:rsid w:val="002D5D9D"/>
    <w:rsid w:val="002D78E0"/>
    <w:rsid w:val="002E18AE"/>
    <w:rsid w:val="002E2F3B"/>
    <w:rsid w:val="002E3768"/>
    <w:rsid w:val="002E4306"/>
    <w:rsid w:val="002E5252"/>
    <w:rsid w:val="002E5567"/>
    <w:rsid w:val="002E690A"/>
    <w:rsid w:val="002E6C46"/>
    <w:rsid w:val="002E71A7"/>
    <w:rsid w:val="002E7EA8"/>
    <w:rsid w:val="002F0008"/>
    <w:rsid w:val="002F144F"/>
    <w:rsid w:val="002F219A"/>
    <w:rsid w:val="002F42CC"/>
    <w:rsid w:val="002F754D"/>
    <w:rsid w:val="00302F88"/>
    <w:rsid w:val="00303E8B"/>
    <w:rsid w:val="00305045"/>
    <w:rsid w:val="0030643A"/>
    <w:rsid w:val="003070F4"/>
    <w:rsid w:val="00307C09"/>
    <w:rsid w:val="00310ACF"/>
    <w:rsid w:val="00310F53"/>
    <w:rsid w:val="00311690"/>
    <w:rsid w:val="00312A52"/>
    <w:rsid w:val="00314AF0"/>
    <w:rsid w:val="00315F3C"/>
    <w:rsid w:val="00316957"/>
    <w:rsid w:val="00316EB0"/>
    <w:rsid w:val="00317C24"/>
    <w:rsid w:val="00317E4C"/>
    <w:rsid w:val="003203FA"/>
    <w:rsid w:val="00320989"/>
    <w:rsid w:val="00321128"/>
    <w:rsid w:val="00321E16"/>
    <w:rsid w:val="0032393B"/>
    <w:rsid w:val="003239A8"/>
    <w:rsid w:val="00324244"/>
    <w:rsid w:val="00327CBB"/>
    <w:rsid w:val="00334BF8"/>
    <w:rsid w:val="003363FD"/>
    <w:rsid w:val="00336C6E"/>
    <w:rsid w:val="00336F33"/>
    <w:rsid w:val="003402FB"/>
    <w:rsid w:val="00340482"/>
    <w:rsid w:val="003408C1"/>
    <w:rsid w:val="003418DB"/>
    <w:rsid w:val="00341D7C"/>
    <w:rsid w:val="003421FB"/>
    <w:rsid w:val="00343363"/>
    <w:rsid w:val="003439CB"/>
    <w:rsid w:val="00344564"/>
    <w:rsid w:val="00344846"/>
    <w:rsid w:val="00344B20"/>
    <w:rsid w:val="003511D0"/>
    <w:rsid w:val="00351F64"/>
    <w:rsid w:val="003520C3"/>
    <w:rsid w:val="003520FA"/>
    <w:rsid w:val="00352300"/>
    <w:rsid w:val="00353DCA"/>
    <w:rsid w:val="003546BC"/>
    <w:rsid w:val="00354D60"/>
    <w:rsid w:val="00355C1B"/>
    <w:rsid w:val="00356473"/>
    <w:rsid w:val="00357465"/>
    <w:rsid w:val="00360913"/>
    <w:rsid w:val="00361522"/>
    <w:rsid w:val="00362CD0"/>
    <w:rsid w:val="00362EDB"/>
    <w:rsid w:val="003634D9"/>
    <w:rsid w:val="003651B3"/>
    <w:rsid w:val="00371615"/>
    <w:rsid w:val="00373FBA"/>
    <w:rsid w:val="00374366"/>
    <w:rsid w:val="00377464"/>
    <w:rsid w:val="00377694"/>
    <w:rsid w:val="0038278D"/>
    <w:rsid w:val="003834ED"/>
    <w:rsid w:val="00390A09"/>
    <w:rsid w:val="003930D2"/>
    <w:rsid w:val="0039438D"/>
    <w:rsid w:val="00395633"/>
    <w:rsid w:val="00395FD7"/>
    <w:rsid w:val="00396034"/>
    <w:rsid w:val="00397425"/>
    <w:rsid w:val="00397747"/>
    <w:rsid w:val="003A0AF0"/>
    <w:rsid w:val="003A105F"/>
    <w:rsid w:val="003A2319"/>
    <w:rsid w:val="003A6D1E"/>
    <w:rsid w:val="003B0247"/>
    <w:rsid w:val="003B0B33"/>
    <w:rsid w:val="003B5ED6"/>
    <w:rsid w:val="003B6111"/>
    <w:rsid w:val="003B6837"/>
    <w:rsid w:val="003C1180"/>
    <w:rsid w:val="003C2448"/>
    <w:rsid w:val="003C422B"/>
    <w:rsid w:val="003C4242"/>
    <w:rsid w:val="003C5893"/>
    <w:rsid w:val="003C738F"/>
    <w:rsid w:val="003D0705"/>
    <w:rsid w:val="003D0808"/>
    <w:rsid w:val="003D1949"/>
    <w:rsid w:val="003D5E65"/>
    <w:rsid w:val="003D637D"/>
    <w:rsid w:val="003E05CB"/>
    <w:rsid w:val="003E4245"/>
    <w:rsid w:val="003E5334"/>
    <w:rsid w:val="003E7743"/>
    <w:rsid w:val="003F0042"/>
    <w:rsid w:val="003F0547"/>
    <w:rsid w:val="003F114B"/>
    <w:rsid w:val="003F1888"/>
    <w:rsid w:val="003F1E59"/>
    <w:rsid w:val="003F1FD8"/>
    <w:rsid w:val="003F2BB2"/>
    <w:rsid w:val="003F4118"/>
    <w:rsid w:val="003F447E"/>
    <w:rsid w:val="003F5E37"/>
    <w:rsid w:val="003F6385"/>
    <w:rsid w:val="003F6F02"/>
    <w:rsid w:val="003F76C4"/>
    <w:rsid w:val="003F7D52"/>
    <w:rsid w:val="00400634"/>
    <w:rsid w:val="00401291"/>
    <w:rsid w:val="0040451D"/>
    <w:rsid w:val="00404554"/>
    <w:rsid w:val="004069AD"/>
    <w:rsid w:val="00410C04"/>
    <w:rsid w:val="00412F95"/>
    <w:rsid w:val="0041443D"/>
    <w:rsid w:val="004146FD"/>
    <w:rsid w:val="00414ACE"/>
    <w:rsid w:val="00414AEC"/>
    <w:rsid w:val="00415139"/>
    <w:rsid w:val="00415401"/>
    <w:rsid w:val="00415FDE"/>
    <w:rsid w:val="0041694F"/>
    <w:rsid w:val="00420CE1"/>
    <w:rsid w:val="00422A55"/>
    <w:rsid w:val="00422CE4"/>
    <w:rsid w:val="00423BF9"/>
    <w:rsid w:val="00423F12"/>
    <w:rsid w:val="004246BA"/>
    <w:rsid w:val="00424B5B"/>
    <w:rsid w:val="00426EDD"/>
    <w:rsid w:val="00430FFE"/>
    <w:rsid w:val="00431442"/>
    <w:rsid w:val="0043371F"/>
    <w:rsid w:val="00433890"/>
    <w:rsid w:val="0043418E"/>
    <w:rsid w:val="00434269"/>
    <w:rsid w:val="004346E7"/>
    <w:rsid w:val="00434B25"/>
    <w:rsid w:val="0043612C"/>
    <w:rsid w:val="00440035"/>
    <w:rsid w:val="00441790"/>
    <w:rsid w:val="00445FDB"/>
    <w:rsid w:val="0044633F"/>
    <w:rsid w:val="0044678D"/>
    <w:rsid w:val="00447F8C"/>
    <w:rsid w:val="00451888"/>
    <w:rsid w:val="004523FF"/>
    <w:rsid w:val="004605A7"/>
    <w:rsid w:val="00462132"/>
    <w:rsid w:val="00462E92"/>
    <w:rsid w:val="00462F85"/>
    <w:rsid w:val="00464B1B"/>
    <w:rsid w:val="00464EBD"/>
    <w:rsid w:val="00465010"/>
    <w:rsid w:val="00470EDA"/>
    <w:rsid w:val="004738FF"/>
    <w:rsid w:val="00474B77"/>
    <w:rsid w:val="00474E26"/>
    <w:rsid w:val="004750BC"/>
    <w:rsid w:val="0047646F"/>
    <w:rsid w:val="00476BFF"/>
    <w:rsid w:val="00476DC8"/>
    <w:rsid w:val="004818D4"/>
    <w:rsid w:val="004849E8"/>
    <w:rsid w:val="004863AE"/>
    <w:rsid w:val="00487E39"/>
    <w:rsid w:val="00490D8A"/>
    <w:rsid w:val="00491F67"/>
    <w:rsid w:val="00492029"/>
    <w:rsid w:val="004926F8"/>
    <w:rsid w:val="00495228"/>
    <w:rsid w:val="004957B7"/>
    <w:rsid w:val="004964FD"/>
    <w:rsid w:val="00496EB5"/>
    <w:rsid w:val="004A0767"/>
    <w:rsid w:val="004A10C5"/>
    <w:rsid w:val="004A1344"/>
    <w:rsid w:val="004A3540"/>
    <w:rsid w:val="004A39DB"/>
    <w:rsid w:val="004A5511"/>
    <w:rsid w:val="004A762C"/>
    <w:rsid w:val="004B033B"/>
    <w:rsid w:val="004B134A"/>
    <w:rsid w:val="004B21F5"/>
    <w:rsid w:val="004B54FF"/>
    <w:rsid w:val="004B67F5"/>
    <w:rsid w:val="004B7018"/>
    <w:rsid w:val="004C03E7"/>
    <w:rsid w:val="004C543E"/>
    <w:rsid w:val="004C6C1D"/>
    <w:rsid w:val="004D351D"/>
    <w:rsid w:val="004D35CD"/>
    <w:rsid w:val="004D479B"/>
    <w:rsid w:val="004D6EB7"/>
    <w:rsid w:val="004D7E4E"/>
    <w:rsid w:val="004E1DE3"/>
    <w:rsid w:val="004E286C"/>
    <w:rsid w:val="004E2BD7"/>
    <w:rsid w:val="004E4784"/>
    <w:rsid w:val="004E68B8"/>
    <w:rsid w:val="004F09FC"/>
    <w:rsid w:val="004F1BF2"/>
    <w:rsid w:val="004F25E8"/>
    <w:rsid w:val="004F2C33"/>
    <w:rsid w:val="004F3448"/>
    <w:rsid w:val="004F37BF"/>
    <w:rsid w:val="004F5264"/>
    <w:rsid w:val="00501722"/>
    <w:rsid w:val="0050179A"/>
    <w:rsid w:val="00502F8D"/>
    <w:rsid w:val="00503B6A"/>
    <w:rsid w:val="005041E8"/>
    <w:rsid w:val="00506BDC"/>
    <w:rsid w:val="005072AB"/>
    <w:rsid w:val="00507513"/>
    <w:rsid w:val="00510252"/>
    <w:rsid w:val="00511463"/>
    <w:rsid w:val="00513F9C"/>
    <w:rsid w:val="005141A4"/>
    <w:rsid w:val="005142F5"/>
    <w:rsid w:val="005153FC"/>
    <w:rsid w:val="005168C4"/>
    <w:rsid w:val="0052583D"/>
    <w:rsid w:val="00530443"/>
    <w:rsid w:val="005312CD"/>
    <w:rsid w:val="00533213"/>
    <w:rsid w:val="00533E4E"/>
    <w:rsid w:val="00534DE0"/>
    <w:rsid w:val="00535838"/>
    <w:rsid w:val="00537C8E"/>
    <w:rsid w:val="0054036C"/>
    <w:rsid w:val="005407A7"/>
    <w:rsid w:val="005437A1"/>
    <w:rsid w:val="00543AAE"/>
    <w:rsid w:val="0054421F"/>
    <w:rsid w:val="00547A7F"/>
    <w:rsid w:val="00547E0F"/>
    <w:rsid w:val="00550F2A"/>
    <w:rsid w:val="00553356"/>
    <w:rsid w:val="00553B42"/>
    <w:rsid w:val="00554FEE"/>
    <w:rsid w:val="005565A2"/>
    <w:rsid w:val="00561738"/>
    <w:rsid w:val="00561A60"/>
    <w:rsid w:val="0056213E"/>
    <w:rsid w:val="00562F80"/>
    <w:rsid w:val="00564443"/>
    <w:rsid w:val="005656FA"/>
    <w:rsid w:val="005657E8"/>
    <w:rsid w:val="00572188"/>
    <w:rsid w:val="00572DA4"/>
    <w:rsid w:val="0057469D"/>
    <w:rsid w:val="005748C3"/>
    <w:rsid w:val="00574ED0"/>
    <w:rsid w:val="0057575A"/>
    <w:rsid w:val="005759FD"/>
    <w:rsid w:val="005767D6"/>
    <w:rsid w:val="00576A27"/>
    <w:rsid w:val="00577BF4"/>
    <w:rsid w:val="00580063"/>
    <w:rsid w:val="005801E9"/>
    <w:rsid w:val="00580868"/>
    <w:rsid w:val="005821D2"/>
    <w:rsid w:val="00582A26"/>
    <w:rsid w:val="00582E3E"/>
    <w:rsid w:val="00583795"/>
    <w:rsid w:val="00584456"/>
    <w:rsid w:val="00585618"/>
    <w:rsid w:val="00585B4B"/>
    <w:rsid w:val="00586D16"/>
    <w:rsid w:val="00586EB4"/>
    <w:rsid w:val="00590897"/>
    <w:rsid w:val="00590CE3"/>
    <w:rsid w:val="0059211C"/>
    <w:rsid w:val="005924AF"/>
    <w:rsid w:val="00592761"/>
    <w:rsid w:val="00594816"/>
    <w:rsid w:val="00594BEC"/>
    <w:rsid w:val="005969B0"/>
    <w:rsid w:val="00596E3B"/>
    <w:rsid w:val="005970C6"/>
    <w:rsid w:val="005A2F12"/>
    <w:rsid w:val="005A4E47"/>
    <w:rsid w:val="005A64EE"/>
    <w:rsid w:val="005A7A1F"/>
    <w:rsid w:val="005B05C1"/>
    <w:rsid w:val="005B086C"/>
    <w:rsid w:val="005B535B"/>
    <w:rsid w:val="005B5409"/>
    <w:rsid w:val="005B5F60"/>
    <w:rsid w:val="005B63D3"/>
    <w:rsid w:val="005C187C"/>
    <w:rsid w:val="005C1B0D"/>
    <w:rsid w:val="005C253F"/>
    <w:rsid w:val="005C27D1"/>
    <w:rsid w:val="005C4894"/>
    <w:rsid w:val="005C4BC1"/>
    <w:rsid w:val="005C4EA6"/>
    <w:rsid w:val="005C5BA1"/>
    <w:rsid w:val="005C63DE"/>
    <w:rsid w:val="005C7DD1"/>
    <w:rsid w:val="005D014F"/>
    <w:rsid w:val="005D400A"/>
    <w:rsid w:val="005D53B2"/>
    <w:rsid w:val="005D5591"/>
    <w:rsid w:val="005D64AB"/>
    <w:rsid w:val="005E0C0F"/>
    <w:rsid w:val="005E27B2"/>
    <w:rsid w:val="005E352F"/>
    <w:rsid w:val="005E3C50"/>
    <w:rsid w:val="005E788E"/>
    <w:rsid w:val="005F13C6"/>
    <w:rsid w:val="005F1D8A"/>
    <w:rsid w:val="005F1F37"/>
    <w:rsid w:val="005F20CE"/>
    <w:rsid w:val="005F28DD"/>
    <w:rsid w:val="005F44C6"/>
    <w:rsid w:val="005F6089"/>
    <w:rsid w:val="005F6D52"/>
    <w:rsid w:val="005F7299"/>
    <w:rsid w:val="00600587"/>
    <w:rsid w:val="006023A0"/>
    <w:rsid w:val="00602EC0"/>
    <w:rsid w:val="00606450"/>
    <w:rsid w:val="00610B10"/>
    <w:rsid w:val="00611B9B"/>
    <w:rsid w:val="00611C30"/>
    <w:rsid w:val="006126D9"/>
    <w:rsid w:val="00612F8C"/>
    <w:rsid w:val="00613238"/>
    <w:rsid w:val="006139C4"/>
    <w:rsid w:val="00615CAD"/>
    <w:rsid w:val="00616D91"/>
    <w:rsid w:val="00616F04"/>
    <w:rsid w:val="0061798A"/>
    <w:rsid w:val="00623A60"/>
    <w:rsid w:val="00630105"/>
    <w:rsid w:val="00630116"/>
    <w:rsid w:val="00630683"/>
    <w:rsid w:val="00632AD8"/>
    <w:rsid w:val="00632D45"/>
    <w:rsid w:val="0063321C"/>
    <w:rsid w:val="00633956"/>
    <w:rsid w:val="00634992"/>
    <w:rsid w:val="00636C4F"/>
    <w:rsid w:val="0063782E"/>
    <w:rsid w:val="00640E7F"/>
    <w:rsid w:val="00642AB0"/>
    <w:rsid w:val="00647E77"/>
    <w:rsid w:val="0065025F"/>
    <w:rsid w:val="006515C4"/>
    <w:rsid w:val="00652046"/>
    <w:rsid w:val="00655C55"/>
    <w:rsid w:val="00655CE8"/>
    <w:rsid w:val="00656DBD"/>
    <w:rsid w:val="0065733F"/>
    <w:rsid w:val="006611B2"/>
    <w:rsid w:val="00663154"/>
    <w:rsid w:val="00663336"/>
    <w:rsid w:val="006635C7"/>
    <w:rsid w:val="006646E6"/>
    <w:rsid w:val="00664B32"/>
    <w:rsid w:val="00665535"/>
    <w:rsid w:val="00665925"/>
    <w:rsid w:val="00672101"/>
    <w:rsid w:val="006723B1"/>
    <w:rsid w:val="006730EB"/>
    <w:rsid w:val="00673CEC"/>
    <w:rsid w:val="00673E5A"/>
    <w:rsid w:val="006763AF"/>
    <w:rsid w:val="00682A00"/>
    <w:rsid w:val="00682B42"/>
    <w:rsid w:val="00682EBB"/>
    <w:rsid w:val="006840AF"/>
    <w:rsid w:val="00685011"/>
    <w:rsid w:val="00687BED"/>
    <w:rsid w:val="00687F90"/>
    <w:rsid w:val="00691F84"/>
    <w:rsid w:val="006930C6"/>
    <w:rsid w:val="006944CA"/>
    <w:rsid w:val="00696B43"/>
    <w:rsid w:val="006973CB"/>
    <w:rsid w:val="0069757D"/>
    <w:rsid w:val="00697F44"/>
    <w:rsid w:val="00697FC4"/>
    <w:rsid w:val="006A0BED"/>
    <w:rsid w:val="006A117B"/>
    <w:rsid w:val="006A3003"/>
    <w:rsid w:val="006A34EA"/>
    <w:rsid w:val="006A6520"/>
    <w:rsid w:val="006A738A"/>
    <w:rsid w:val="006B096C"/>
    <w:rsid w:val="006B25D9"/>
    <w:rsid w:val="006B2ACA"/>
    <w:rsid w:val="006B5229"/>
    <w:rsid w:val="006B62A0"/>
    <w:rsid w:val="006C3768"/>
    <w:rsid w:val="006C3B6F"/>
    <w:rsid w:val="006C6E1A"/>
    <w:rsid w:val="006D1C31"/>
    <w:rsid w:val="006D1F64"/>
    <w:rsid w:val="006D2673"/>
    <w:rsid w:val="006D4E3C"/>
    <w:rsid w:val="006D4E44"/>
    <w:rsid w:val="006D5BF1"/>
    <w:rsid w:val="006D6D34"/>
    <w:rsid w:val="006D6FEF"/>
    <w:rsid w:val="006D727D"/>
    <w:rsid w:val="006E25AC"/>
    <w:rsid w:val="006E3164"/>
    <w:rsid w:val="006E45E7"/>
    <w:rsid w:val="006E7417"/>
    <w:rsid w:val="006E7A99"/>
    <w:rsid w:val="006E7B1F"/>
    <w:rsid w:val="006F34B3"/>
    <w:rsid w:val="006F4868"/>
    <w:rsid w:val="00700D8B"/>
    <w:rsid w:val="00701BCD"/>
    <w:rsid w:val="00701DEA"/>
    <w:rsid w:val="00704D2E"/>
    <w:rsid w:val="007057F2"/>
    <w:rsid w:val="00705EA0"/>
    <w:rsid w:val="007065A6"/>
    <w:rsid w:val="0070786C"/>
    <w:rsid w:val="00707873"/>
    <w:rsid w:val="007079FB"/>
    <w:rsid w:val="00707DF5"/>
    <w:rsid w:val="00707F5A"/>
    <w:rsid w:val="00711115"/>
    <w:rsid w:val="0071176E"/>
    <w:rsid w:val="0071234E"/>
    <w:rsid w:val="00713219"/>
    <w:rsid w:val="00716B44"/>
    <w:rsid w:val="00716BB8"/>
    <w:rsid w:val="00717D2A"/>
    <w:rsid w:val="00721424"/>
    <w:rsid w:val="00721EC4"/>
    <w:rsid w:val="007224B6"/>
    <w:rsid w:val="007244AC"/>
    <w:rsid w:val="00724A8D"/>
    <w:rsid w:val="00724ECE"/>
    <w:rsid w:val="0072573D"/>
    <w:rsid w:val="00730DC5"/>
    <w:rsid w:val="00731450"/>
    <w:rsid w:val="00731573"/>
    <w:rsid w:val="00734EEE"/>
    <w:rsid w:val="00735757"/>
    <w:rsid w:val="00736446"/>
    <w:rsid w:val="00737447"/>
    <w:rsid w:val="007412CE"/>
    <w:rsid w:val="007416D1"/>
    <w:rsid w:val="007417C2"/>
    <w:rsid w:val="00742A76"/>
    <w:rsid w:val="0074674E"/>
    <w:rsid w:val="00746A5B"/>
    <w:rsid w:val="0074764B"/>
    <w:rsid w:val="007501CC"/>
    <w:rsid w:val="007522AD"/>
    <w:rsid w:val="007523F3"/>
    <w:rsid w:val="0075272C"/>
    <w:rsid w:val="00753654"/>
    <w:rsid w:val="00755937"/>
    <w:rsid w:val="00757206"/>
    <w:rsid w:val="00760D0E"/>
    <w:rsid w:val="0076158D"/>
    <w:rsid w:val="00762373"/>
    <w:rsid w:val="00763E82"/>
    <w:rsid w:val="00764261"/>
    <w:rsid w:val="00764E00"/>
    <w:rsid w:val="00765A24"/>
    <w:rsid w:val="00766112"/>
    <w:rsid w:val="00772A4E"/>
    <w:rsid w:val="00773763"/>
    <w:rsid w:val="00774641"/>
    <w:rsid w:val="0077499E"/>
    <w:rsid w:val="00774F58"/>
    <w:rsid w:val="00775957"/>
    <w:rsid w:val="00775D9C"/>
    <w:rsid w:val="00775E16"/>
    <w:rsid w:val="0078153D"/>
    <w:rsid w:val="007818A3"/>
    <w:rsid w:val="00782DB5"/>
    <w:rsid w:val="00783B2C"/>
    <w:rsid w:val="007863CA"/>
    <w:rsid w:val="00786964"/>
    <w:rsid w:val="00790EA5"/>
    <w:rsid w:val="007923E3"/>
    <w:rsid w:val="00792B70"/>
    <w:rsid w:val="00794064"/>
    <w:rsid w:val="00794AE6"/>
    <w:rsid w:val="00794EF4"/>
    <w:rsid w:val="007957D6"/>
    <w:rsid w:val="00796D7A"/>
    <w:rsid w:val="0079722A"/>
    <w:rsid w:val="00797E8F"/>
    <w:rsid w:val="007A2EC5"/>
    <w:rsid w:val="007A3AC9"/>
    <w:rsid w:val="007A3F9B"/>
    <w:rsid w:val="007A4941"/>
    <w:rsid w:val="007A4AE0"/>
    <w:rsid w:val="007A4C08"/>
    <w:rsid w:val="007A5068"/>
    <w:rsid w:val="007A52B4"/>
    <w:rsid w:val="007A79C2"/>
    <w:rsid w:val="007A7CDB"/>
    <w:rsid w:val="007B0B93"/>
    <w:rsid w:val="007B38CB"/>
    <w:rsid w:val="007B38FF"/>
    <w:rsid w:val="007B3A38"/>
    <w:rsid w:val="007B6034"/>
    <w:rsid w:val="007C2A4B"/>
    <w:rsid w:val="007C3E0B"/>
    <w:rsid w:val="007C4A12"/>
    <w:rsid w:val="007C6F70"/>
    <w:rsid w:val="007D0A93"/>
    <w:rsid w:val="007D1AC8"/>
    <w:rsid w:val="007D2443"/>
    <w:rsid w:val="007D48C4"/>
    <w:rsid w:val="007D497D"/>
    <w:rsid w:val="007D634D"/>
    <w:rsid w:val="007D6EF2"/>
    <w:rsid w:val="007E1797"/>
    <w:rsid w:val="007E3421"/>
    <w:rsid w:val="007E39AA"/>
    <w:rsid w:val="007E48F0"/>
    <w:rsid w:val="007E7404"/>
    <w:rsid w:val="007E7A93"/>
    <w:rsid w:val="007E7F49"/>
    <w:rsid w:val="007F2255"/>
    <w:rsid w:val="007F2ACC"/>
    <w:rsid w:val="00803864"/>
    <w:rsid w:val="008065B0"/>
    <w:rsid w:val="00813599"/>
    <w:rsid w:val="00813759"/>
    <w:rsid w:val="00813DED"/>
    <w:rsid w:val="00814528"/>
    <w:rsid w:val="008147B4"/>
    <w:rsid w:val="00815828"/>
    <w:rsid w:val="00816A51"/>
    <w:rsid w:val="00821224"/>
    <w:rsid w:val="00821C79"/>
    <w:rsid w:val="00821CB7"/>
    <w:rsid w:val="00822F2B"/>
    <w:rsid w:val="00826195"/>
    <w:rsid w:val="00826E0F"/>
    <w:rsid w:val="008272FC"/>
    <w:rsid w:val="008303DA"/>
    <w:rsid w:val="00830F0D"/>
    <w:rsid w:val="0083118F"/>
    <w:rsid w:val="00832EF7"/>
    <w:rsid w:val="008353E1"/>
    <w:rsid w:val="00844239"/>
    <w:rsid w:val="0084781F"/>
    <w:rsid w:val="00850DF4"/>
    <w:rsid w:val="0085366C"/>
    <w:rsid w:val="00856E0C"/>
    <w:rsid w:val="008601FA"/>
    <w:rsid w:val="00860A86"/>
    <w:rsid w:val="00862B39"/>
    <w:rsid w:val="0086376A"/>
    <w:rsid w:val="00863EB1"/>
    <w:rsid w:val="008648E3"/>
    <w:rsid w:val="0087023B"/>
    <w:rsid w:val="0087206F"/>
    <w:rsid w:val="008724FD"/>
    <w:rsid w:val="00873FB2"/>
    <w:rsid w:val="0087688D"/>
    <w:rsid w:val="00877680"/>
    <w:rsid w:val="00877A72"/>
    <w:rsid w:val="0088132A"/>
    <w:rsid w:val="00883846"/>
    <w:rsid w:val="00883DA9"/>
    <w:rsid w:val="00883FA0"/>
    <w:rsid w:val="008858B3"/>
    <w:rsid w:val="00886312"/>
    <w:rsid w:val="0088652A"/>
    <w:rsid w:val="00887644"/>
    <w:rsid w:val="00892908"/>
    <w:rsid w:val="008940C4"/>
    <w:rsid w:val="008941A5"/>
    <w:rsid w:val="00895A3F"/>
    <w:rsid w:val="008968A3"/>
    <w:rsid w:val="008A38A8"/>
    <w:rsid w:val="008A430E"/>
    <w:rsid w:val="008A5A9B"/>
    <w:rsid w:val="008A7B40"/>
    <w:rsid w:val="008B279A"/>
    <w:rsid w:val="008B2A28"/>
    <w:rsid w:val="008B2E66"/>
    <w:rsid w:val="008B31B6"/>
    <w:rsid w:val="008B421F"/>
    <w:rsid w:val="008B4C89"/>
    <w:rsid w:val="008B53E4"/>
    <w:rsid w:val="008B5485"/>
    <w:rsid w:val="008B5D9E"/>
    <w:rsid w:val="008B5F93"/>
    <w:rsid w:val="008B663A"/>
    <w:rsid w:val="008B7CCA"/>
    <w:rsid w:val="008C284F"/>
    <w:rsid w:val="008C317A"/>
    <w:rsid w:val="008C36B9"/>
    <w:rsid w:val="008C4263"/>
    <w:rsid w:val="008C66DE"/>
    <w:rsid w:val="008C6B96"/>
    <w:rsid w:val="008C7246"/>
    <w:rsid w:val="008C74A7"/>
    <w:rsid w:val="008D1CFC"/>
    <w:rsid w:val="008D294D"/>
    <w:rsid w:val="008D2D8A"/>
    <w:rsid w:val="008D2E2A"/>
    <w:rsid w:val="008D2F51"/>
    <w:rsid w:val="008D3A56"/>
    <w:rsid w:val="008D4438"/>
    <w:rsid w:val="008D5038"/>
    <w:rsid w:val="008D5B7D"/>
    <w:rsid w:val="008D6501"/>
    <w:rsid w:val="008D7121"/>
    <w:rsid w:val="008E0849"/>
    <w:rsid w:val="008E386B"/>
    <w:rsid w:val="008E3EDD"/>
    <w:rsid w:val="008E5279"/>
    <w:rsid w:val="008F2899"/>
    <w:rsid w:val="008F3DD4"/>
    <w:rsid w:val="008F5F8E"/>
    <w:rsid w:val="008F7420"/>
    <w:rsid w:val="009003C8"/>
    <w:rsid w:val="00906C0D"/>
    <w:rsid w:val="009076F6"/>
    <w:rsid w:val="00907DE4"/>
    <w:rsid w:val="00910809"/>
    <w:rsid w:val="009111EF"/>
    <w:rsid w:val="00911AE4"/>
    <w:rsid w:val="009132A9"/>
    <w:rsid w:val="00913D51"/>
    <w:rsid w:val="00914941"/>
    <w:rsid w:val="00914B17"/>
    <w:rsid w:val="00914C31"/>
    <w:rsid w:val="00915222"/>
    <w:rsid w:val="00915358"/>
    <w:rsid w:val="0092087F"/>
    <w:rsid w:val="00921C4C"/>
    <w:rsid w:val="00924B6C"/>
    <w:rsid w:val="00927404"/>
    <w:rsid w:val="009309E6"/>
    <w:rsid w:val="00930A48"/>
    <w:rsid w:val="00930C43"/>
    <w:rsid w:val="0093120B"/>
    <w:rsid w:val="0093261E"/>
    <w:rsid w:val="009334E8"/>
    <w:rsid w:val="009336EE"/>
    <w:rsid w:val="00933E62"/>
    <w:rsid w:val="00935AD2"/>
    <w:rsid w:val="00936870"/>
    <w:rsid w:val="00937E07"/>
    <w:rsid w:val="00941214"/>
    <w:rsid w:val="00941396"/>
    <w:rsid w:val="0094179C"/>
    <w:rsid w:val="0094281A"/>
    <w:rsid w:val="00942C3F"/>
    <w:rsid w:val="00943621"/>
    <w:rsid w:val="009443C2"/>
    <w:rsid w:val="00944D84"/>
    <w:rsid w:val="00945ECC"/>
    <w:rsid w:val="00946713"/>
    <w:rsid w:val="009519E1"/>
    <w:rsid w:val="00953A7B"/>
    <w:rsid w:val="00953AB5"/>
    <w:rsid w:val="0095468E"/>
    <w:rsid w:val="0095470B"/>
    <w:rsid w:val="00956774"/>
    <w:rsid w:val="009567A6"/>
    <w:rsid w:val="00956A47"/>
    <w:rsid w:val="00957FF0"/>
    <w:rsid w:val="009604DE"/>
    <w:rsid w:val="00962041"/>
    <w:rsid w:val="00963B2A"/>
    <w:rsid w:val="0097024F"/>
    <w:rsid w:val="009704D3"/>
    <w:rsid w:val="0097161F"/>
    <w:rsid w:val="0097404E"/>
    <w:rsid w:val="009747C0"/>
    <w:rsid w:val="009747E9"/>
    <w:rsid w:val="00980252"/>
    <w:rsid w:val="00980588"/>
    <w:rsid w:val="009823D0"/>
    <w:rsid w:val="00985274"/>
    <w:rsid w:val="0099028C"/>
    <w:rsid w:val="00992296"/>
    <w:rsid w:val="009926D2"/>
    <w:rsid w:val="00995C0F"/>
    <w:rsid w:val="0099745D"/>
    <w:rsid w:val="009A052B"/>
    <w:rsid w:val="009A0D65"/>
    <w:rsid w:val="009A7E66"/>
    <w:rsid w:val="009B11E7"/>
    <w:rsid w:val="009B1A7C"/>
    <w:rsid w:val="009B2311"/>
    <w:rsid w:val="009B42CC"/>
    <w:rsid w:val="009B62AC"/>
    <w:rsid w:val="009B6A9D"/>
    <w:rsid w:val="009C04D8"/>
    <w:rsid w:val="009C1EB4"/>
    <w:rsid w:val="009C4EBA"/>
    <w:rsid w:val="009C522B"/>
    <w:rsid w:val="009C743A"/>
    <w:rsid w:val="009C747A"/>
    <w:rsid w:val="009C7B3E"/>
    <w:rsid w:val="009D0CA0"/>
    <w:rsid w:val="009D1602"/>
    <w:rsid w:val="009D30A9"/>
    <w:rsid w:val="009D426A"/>
    <w:rsid w:val="009D6ABA"/>
    <w:rsid w:val="009E0D11"/>
    <w:rsid w:val="009E126F"/>
    <w:rsid w:val="009E13E2"/>
    <w:rsid w:val="009E67D6"/>
    <w:rsid w:val="009E70E1"/>
    <w:rsid w:val="009E7587"/>
    <w:rsid w:val="009E7D45"/>
    <w:rsid w:val="009F21ED"/>
    <w:rsid w:val="009F254B"/>
    <w:rsid w:val="009F4135"/>
    <w:rsid w:val="009F4BB7"/>
    <w:rsid w:val="009F75ED"/>
    <w:rsid w:val="009F7D2A"/>
    <w:rsid w:val="00A00B6D"/>
    <w:rsid w:val="00A00B84"/>
    <w:rsid w:val="00A0169C"/>
    <w:rsid w:val="00A01A3E"/>
    <w:rsid w:val="00A02373"/>
    <w:rsid w:val="00A112D0"/>
    <w:rsid w:val="00A12750"/>
    <w:rsid w:val="00A14141"/>
    <w:rsid w:val="00A14447"/>
    <w:rsid w:val="00A15047"/>
    <w:rsid w:val="00A15D1A"/>
    <w:rsid w:val="00A20394"/>
    <w:rsid w:val="00A209D5"/>
    <w:rsid w:val="00A219AA"/>
    <w:rsid w:val="00A21FEE"/>
    <w:rsid w:val="00A2246B"/>
    <w:rsid w:val="00A2362B"/>
    <w:rsid w:val="00A23B04"/>
    <w:rsid w:val="00A24446"/>
    <w:rsid w:val="00A24594"/>
    <w:rsid w:val="00A2522D"/>
    <w:rsid w:val="00A26265"/>
    <w:rsid w:val="00A267E2"/>
    <w:rsid w:val="00A26EA4"/>
    <w:rsid w:val="00A26F3E"/>
    <w:rsid w:val="00A27AD8"/>
    <w:rsid w:val="00A27F10"/>
    <w:rsid w:val="00A32F49"/>
    <w:rsid w:val="00A3397C"/>
    <w:rsid w:val="00A341C5"/>
    <w:rsid w:val="00A35B74"/>
    <w:rsid w:val="00A3614C"/>
    <w:rsid w:val="00A40F50"/>
    <w:rsid w:val="00A423BC"/>
    <w:rsid w:val="00A437D5"/>
    <w:rsid w:val="00A5337D"/>
    <w:rsid w:val="00A53EDB"/>
    <w:rsid w:val="00A54F73"/>
    <w:rsid w:val="00A55714"/>
    <w:rsid w:val="00A56941"/>
    <w:rsid w:val="00A629A9"/>
    <w:rsid w:val="00A634C8"/>
    <w:rsid w:val="00A66556"/>
    <w:rsid w:val="00A66F34"/>
    <w:rsid w:val="00A677E6"/>
    <w:rsid w:val="00A714F8"/>
    <w:rsid w:val="00A7413F"/>
    <w:rsid w:val="00A74E49"/>
    <w:rsid w:val="00A751F7"/>
    <w:rsid w:val="00A75C3B"/>
    <w:rsid w:val="00A77137"/>
    <w:rsid w:val="00A82346"/>
    <w:rsid w:val="00A84617"/>
    <w:rsid w:val="00A86148"/>
    <w:rsid w:val="00A86179"/>
    <w:rsid w:val="00A866B6"/>
    <w:rsid w:val="00A90F9B"/>
    <w:rsid w:val="00A9251B"/>
    <w:rsid w:val="00A92D9F"/>
    <w:rsid w:val="00A9443B"/>
    <w:rsid w:val="00A9490B"/>
    <w:rsid w:val="00A976B8"/>
    <w:rsid w:val="00AA3519"/>
    <w:rsid w:val="00AA6B54"/>
    <w:rsid w:val="00AA70E3"/>
    <w:rsid w:val="00AA749D"/>
    <w:rsid w:val="00AA7729"/>
    <w:rsid w:val="00AB2F5A"/>
    <w:rsid w:val="00AB5388"/>
    <w:rsid w:val="00AB57A1"/>
    <w:rsid w:val="00AB621E"/>
    <w:rsid w:val="00AB6DCF"/>
    <w:rsid w:val="00AB6E85"/>
    <w:rsid w:val="00AC0523"/>
    <w:rsid w:val="00AC1195"/>
    <w:rsid w:val="00AC14FC"/>
    <w:rsid w:val="00AC245B"/>
    <w:rsid w:val="00AC2749"/>
    <w:rsid w:val="00AC2B43"/>
    <w:rsid w:val="00AC2C5E"/>
    <w:rsid w:val="00AC2D79"/>
    <w:rsid w:val="00AC2DCE"/>
    <w:rsid w:val="00AC315D"/>
    <w:rsid w:val="00AC45E4"/>
    <w:rsid w:val="00AC4F01"/>
    <w:rsid w:val="00AC5DF4"/>
    <w:rsid w:val="00AC7F47"/>
    <w:rsid w:val="00AD352A"/>
    <w:rsid w:val="00AD419E"/>
    <w:rsid w:val="00AD4811"/>
    <w:rsid w:val="00AD5F0A"/>
    <w:rsid w:val="00AE2F9C"/>
    <w:rsid w:val="00AE3004"/>
    <w:rsid w:val="00AE4591"/>
    <w:rsid w:val="00AF49B4"/>
    <w:rsid w:val="00AF7B7A"/>
    <w:rsid w:val="00B0075B"/>
    <w:rsid w:val="00B02093"/>
    <w:rsid w:val="00B020FC"/>
    <w:rsid w:val="00B02A00"/>
    <w:rsid w:val="00B02A91"/>
    <w:rsid w:val="00B0389C"/>
    <w:rsid w:val="00B04252"/>
    <w:rsid w:val="00B062C8"/>
    <w:rsid w:val="00B10E7A"/>
    <w:rsid w:val="00B111E9"/>
    <w:rsid w:val="00B16C15"/>
    <w:rsid w:val="00B1764E"/>
    <w:rsid w:val="00B20332"/>
    <w:rsid w:val="00B20ACE"/>
    <w:rsid w:val="00B20CA6"/>
    <w:rsid w:val="00B22F02"/>
    <w:rsid w:val="00B23353"/>
    <w:rsid w:val="00B24E15"/>
    <w:rsid w:val="00B258C6"/>
    <w:rsid w:val="00B25A51"/>
    <w:rsid w:val="00B269FA"/>
    <w:rsid w:val="00B30187"/>
    <w:rsid w:val="00B31E4E"/>
    <w:rsid w:val="00B35F9D"/>
    <w:rsid w:val="00B37546"/>
    <w:rsid w:val="00B40489"/>
    <w:rsid w:val="00B4184B"/>
    <w:rsid w:val="00B41A2A"/>
    <w:rsid w:val="00B41A65"/>
    <w:rsid w:val="00B450DE"/>
    <w:rsid w:val="00B46FB9"/>
    <w:rsid w:val="00B47AB6"/>
    <w:rsid w:val="00B47EA2"/>
    <w:rsid w:val="00B51A12"/>
    <w:rsid w:val="00B51A84"/>
    <w:rsid w:val="00B5347B"/>
    <w:rsid w:val="00B535A2"/>
    <w:rsid w:val="00B556CE"/>
    <w:rsid w:val="00B55F1B"/>
    <w:rsid w:val="00B569F1"/>
    <w:rsid w:val="00B57390"/>
    <w:rsid w:val="00B62B7F"/>
    <w:rsid w:val="00B642AC"/>
    <w:rsid w:val="00B6648C"/>
    <w:rsid w:val="00B66824"/>
    <w:rsid w:val="00B6700F"/>
    <w:rsid w:val="00B674CD"/>
    <w:rsid w:val="00B70498"/>
    <w:rsid w:val="00B70F04"/>
    <w:rsid w:val="00B71426"/>
    <w:rsid w:val="00B726C7"/>
    <w:rsid w:val="00B728F7"/>
    <w:rsid w:val="00B73980"/>
    <w:rsid w:val="00B73F9F"/>
    <w:rsid w:val="00B7554A"/>
    <w:rsid w:val="00B75F81"/>
    <w:rsid w:val="00B761C9"/>
    <w:rsid w:val="00B7625B"/>
    <w:rsid w:val="00B76B2B"/>
    <w:rsid w:val="00B8165D"/>
    <w:rsid w:val="00B81E1F"/>
    <w:rsid w:val="00B83461"/>
    <w:rsid w:val="00B8351D"/>
    <w:rsid w:val="00B8439C"/>
    <w:rsid w:val="00B84F69"/>
    <w:rsid w:val="00B85543"/>
    <w:rsid w:val="00B8661C"/>
    <w:rsid w:val="00B87934"/>
    <w:rsid w:val="00B9048A"/>
    <w:rsid w:val="00B91CCB"/>
    <w:rsid w:val="00B93E00"/>
    <w:rsid w:val="00B95DFE"/>
    <w:rsid w:val="00B967CD"/>
    <w:rsid w:val="00B96FCF"/>
    <w:rsid w:val="00B97962"/>
    <w:rsid w:val="00BA0235"/>
    <w:rsid w:val="00BA292B"/>
    <w:rsid w:val="00BA2EF5"/>
    <w:rsid w:val="00BA5144"/>
    <w:rsid w:val="00BA5286"/>
    <w:rsid w:val="00BA612B"/>
    <w:rsid w:val="00BA733B"/>
    <w:rsid w:val="00BA74A4"/>
    <w:rsid w:val="00BA74B6"/>
    <w:rsid w:val="00BA7B9D"/>
    <w:rsid w:val="00BB01D3"/>
    <w:rsid w:val="00BB17ED"/>
    <w:rsid w:val="00BB25AC"/>
    <w:rsid w:val="00BB43C5"/>
    <w:rsid w:val="00BB71D5"/>
    <w:rsid w:val="00BC0B32"/>
    <w:rsid w:val="00BC27DF"/>
    <w:rsid w:val="00BC3AE7"/>
    <w:rsid w:val="00BC4EA6"/>
    <w:rsid w:val="00BC54C6"/>
    <w:rsid w:val="00BC5B36"/>
    <w:rsid w:val="00BC6198"/>
    <w:rsid w:val="00BC6A41"/>
    <w:rsid w:val="00BC758E"/>
    <w:rsid w:val="00BC7805"/>
    <w:rsid w:val="00BD198E"/>
    <w:rsid w:val="00BD1B87"/>
    <w:rsid w:val="00BD351C"/>
    <w:rsid w:val="00BD396C"/>
    <w:rsid w:val="00BD3E32"/>
    <w:rsid w:val="00BD5677"/>
    <w:rsid w:val="00BD6074"/>
    <w:rsid w:val="00BD60CB"/>
    <w:rsid w:val="00BD7742"/>
    <w:rsid w:val="00BE0559"/>
    <w:rsid w:val="00BE11F9"/>
    <w:rsid w:val="00BE134A"/>
    <w:rsid w:val="00BE3E32"/>
    <w:rsid w:val="00BE6740"/>
    <w:rsid w:val="00BF0285"/>
    <w:rsid w:val="00BF039E"/>
    <w:rsid w:val="00BF2D4E"/>
    <w:rsid w:val="00BF3E66"/>
    <w:rsid w:val="00BF479C"/>
    <w:rsid w:val="00BF7274"/>
    <w:rsid w:val="00BF7BF7"/>
    <w:rsid w:val="00C00855"/>
    <w:rsid w:val="00C011A6"/>
    <w:rsid w:val="00C011C2"/>
    <w:rsid w:val="00C01337"/>
    <w:rsid w:val="00C01BFF"/>
    <w:rsid w:val="00C02D39"/>
    <w:rsid w:val="00C05DE2"/>
    <w:rsid w:val="00C06296"/>
    <w:rsid w:val="00C06F54"/>
    <w:rsid w:val="00C11EAE"/>
    <w:rsid w:val="00C13276"/>
    <w:rsid w:val="00C13A6C"/>
    <w:rsid w:val="00C14EF4"/>
    <w:rsid w:val="00C16E23"/>
    <w:rsid w:val="00C17A3B"/>
    <w:rsid w:val="00C21A81"/>
    <w:rsid w:val="00C23603"/>
    <w:rsid w:val="00C239BD"/>
    <w:rsid w:val="00C26E15"/>
    <w:rsid w:val="00C334AD"/>
    <w:rsid w:val="00C3665B"/>
    <w:rsid w:val="00C3698E"/>
    <w:rsid w:val="00C40A66"/>
    <w:rsid w:val="00C4198B"/>
    <w:rsid w:val="00C43961"/>
    <w:rsid w:val="00C45885"/>
    <w:rsid w:val="00C45B4E"/>
    <w:rsid w:val="00C4630B"/>
    <w:rsid w:val="00C501BC"/>
    <w:rsid w:val="00C50766"/>
    <w:rsid w:val="00C50C1F"/>
    <w:rsid w:val="00C51EAC"/>
    <w:rsid w:val="00C52E5C"/>
    <w:rsid w:val="00C55756"/>
    <w:rsid w:val="00C56030"/>
    <w:rsid w:val="00C60B0D"/>
    <w:rsid w:val="00C60E81"/>
    <w:rsid w:val="00C62543"/>
    <w:rsid w:val="00C63697"/>
    <w:rsid w:val="00C6569C"/>
    <w:rsid w:val="00C65B2C"/>
    <w:rsid w:val="00C65F31"/>
    <w:rsid w:val="00C67201"/>
    <w:rsid w:val="00C67C55"/>
    <w:rsid w:val="00C712D3"/>
    <w:rsid w:val="00C726B1"/>
    <w:rsid w:val="00C73357"/>
    <w:rsid w:val="00C73B0B"/>
    <w:rsid w:val="00C74B34"/>
    <w:rsid w:val="00C75056"/>
    <w:rsid w:val="00C752A9"/>
    <w:rsid w:val="00C75DB3"/>
    <w:rsid w:val="00C7678B"/>
    <w:rsid w:val="00C76E75"/>
    <w:rsid w:val="00C77091"/>
    <w:rsid w:val="00C8056E"/>
    <w:rsid w:val="00C81521"/>
    <w:rsid w:val="00C82A96"/>
    <w:rsid w:val="00C82D84"/>
    <w:rsid w:val="00C842C3"/>
    <w:rsid w:val="00C84977"/>
    <w:rsid w:val="00C85627"/>
    <w:rsid w:val="00C85974"/>
    <w:rsid w:val="00C90622"/>
    <w:rsid w:val="00C923C8"/>
    <w:rsid w:val="00C92A5A"/>
    <w:rsid w:val="00C92D1F"/>
    <w:rsid w:val="00C9362A"/>
    <w:rsid w:val="00C948F2"/>
    <w:rsid w:val="00C9561D"/>
    <w:rsid w:val="00C9595B"/>
    <w:rsid w:val="00C97724"/>
    <w:rsid w:val="00CA06C6"/>
    <w:rsid w:val="00CA0738"/>
    <w:rsid w:val="00CA1661"/>
    <w:rsid w:val="00CA5618"/>
    <w:rsid w:val="00CA68D9"/>
    <w:rsid w:val="00CA72E8"/>
    <w:rsid w:val="00CB0E16"/>
    <w:rsid w:val="00CB3744"/>
    <w:rsid w:val="00CB6499"/>
    <w:rsid w:val="00CB64D1"/>
    <w:rsid w:val="00CC21A2"/>
    <w:rsid w:val="00CC2ADC"/>
    <w:rsid w:val="00CC4C54"/>
    <w:rsid w:val="00CC5CFD"/>
    <w:rsid w:val="00CC7D27"/>
    <w:rsid w:val="00CD0529"/>
    <w:rsid w:val="00CD1E14"/>
    <w:rsid w:val="00CD26CE"/>
    <w:rsid w:val="00CD3CC7"/>
    <w:rsid w:val="00CD5176"/>
    <w:rsid w:val="00CD5DEF"/>
    <w:rsid w:val="00CE275C"/>
    <w:rsid w:val="00CE2DFB"/>
    <w:rsid w:val="00CE40EC"/>
    <w:rsid w:val="00CE5276"/>
    <w:rsid w:val="00CE5BE3"/>
    <w:rsid w:val="00CE7B02"/>
    <w:rsid w:val="00CF1792"/>
    <w:rsid w:val="00CF208C"/>
    <w:rsid w:val="00CF5403"/>
    <w:rsid w:val="00CF6148"/>
    <w:rsid w:val="00CF692F"/>
    <w:rsid w:val="00D00C1A"/>
    <w:rsid w:val="00D01EA4"/>
    <w:rsid w:val="00D0282E"/>
    <w:rsid w:val="00D071C1"/>
    <w:rsid w:val="00D11081"/>
    <w:rsid w:val="00D112BF"/>
    <w:rsid w:val="00D116B4"/>
    <w:rsid w:val="00D11E3D"/>
    <w:rsid w:val="00D12200"/>
    <w:rsid w:val="00D1408B"/>
    <w:rsid w:val="00D1489C"/>
    <w:rsid w:val="00D15560"/>
    <w:rsid w:val="00D166FA"/>
    <w:rsid w:val="00D16E04"/>
    <w:rsid w:val="00D17697"/>
    <w:rsid w:val="00D238EC"/>
    <w:rsid w:val="00D251C7"/>
    <w:rsid w:val="00D25810"/>
    <w:rsid w:val="00D25FD7"/>
    <w:rsid w:val="00D3134E"/>
    <w:rsid w:val="00D31C8A"/>
    <w:rsid w:val="00D31FDA"/>
    <w:rsid w:val="00D336E5"/>
    <w:rsid w:val="00D337D5"/>
    <w:rsid w:val="00D33BF0"/>
    <w:rsid w:val="00D35795"/>
    <w:rsid w:val="00D36BB1"/>
    <w:rsid w:val="00D36DE5"/>
    <w:rsid w:val="00D37604"/>
    <w:rsid w:val="00D43633"/>
    <w:rsid w:val="00D437FC"/>
    <w:rsid w:val="00D460E4"/>
    <w:rsid w:val="00D461EA"/>
    <w:rsid w:val="00D476C0"/>
    <w:rsid w:val="00D5170D"/>
    <w:rsid w:val="00D52A28"/>
    <w:rsid w:val="00D5480F"/>
    <w:rsid w:val="00D55E71"/>
    <w:rsid w:val="00D56615"/>
    <w:rsid w:val="00D57B20"/>
    <w:rsid w:val="00D57F71"/>
    <w:rsid w:val="00D61016"/>
    <w:rsid w:val="00D61DD8"/>
    <w:rsid w:val="00D62091"/>
    <w:rsid w:val="00D63E0A"/>
    <w:rsid w:val="00D6549C"/>
    <w:rsid w:val="00D65FB1"/>
    <w:rsid w:val="00D678E2"/>
    <w:rsid w:val="00D70348"/>
    <w:rsid w:val="00D70879"/>
    <w:rsid w:val="00D71DDA"/>
    <w:rsid w:val="00D74743"/>
    <w:rsid w:val="00D75927"/>
    <w:rsid w:val="00D76947"/>
    <w:rsid w:val="00D77B95"/>
    <w:rsid w:val="00D826EA"/>
    <w:rsid w:val="00D82B94"/>
    <w:rsid w:val="00D85366"/>
    <w:rsid w:val="00D870EF"/>
    <w:rsid w:val="00D877EC"/>
    <w:rsid w:val="00D919C8"/>
    <w:rsid w:val="00D91AC1"/>
    <w:rsid w:val="00D920D1"/>
    <w:rsid w:val="00D92451"/>
    <w:rsid w:val="00D92B1E"/>
    <w:rsid w:val="00D95323"/>
    <w:rsid w:val="00D96721"/>
    <w:rsid w:val="00D97643"/>
    <w:rsid w:val="00D97F84"/>
    <w:rsid w:val="00DA1819"/>
    <w:rsid w:val="00DA19D2"/>
    <w:rsid w:val="00DA1FE6"/>
    <w:rsid w:val="00DA5B41"/>
    <w:rsid w:val="00DB01E0"/>
    <w:rsid w:val="00DB1092"/>
    <w:rsid w:val="00DB4E7A"/>
    <w:rsid w:val="00DB4E7E"/>
    <w:rsid w:val="00DB53EC"/>
    <w:rsid w:val="00DB59F7"/>
    <w:rsid w:val="00DB5C31"/>
    <w:rsid w:val="00DB5E77"/>
    <w:rsid w:val="00DB76F0"/>
    <w:rsid w:val="00DC2903"/>
    <w:rsid w:val="00DC39AE"/>
    <w:rsid w:val="00DC3DBC"/>
    <w:rsid w:val="00DC519A"/>
    <w:rsid w:val="00DC5EFF"/>
    <w:rsid w:val="00DC71FB"/>
    <w:rsid w:val="00DD02E3"/>
    <w:rsid w:val="00DD1086"/>
    <w:rsid w:val="00DD1339"/>
    <w:rsid w:val="00DD18C4"/>
    <w:rsid w:val="00DD2303"/>
    <w:rsid w:val="00DD4BF4"/>
    <w:rsid w:val="00DD52C3"/>
    <w:rsid w:val="00DE49EE"/>
    <w:rsid w:val="00DE5856"/>
    <w:rsid w:val="00DE72A6"/>
    <w:rsid w:val="00DF039B"/>
    <w:rsid w:val="00DF0F84"/>
    <w:rsid w:val="00DF1C2E"/>
    <w:rsid w:val="00DF488E"/>
    <w:rsid w:val="00DF4B33"/>
    <w:rsid w:val="00DF529F"/>
    <w:rsid w:val="00DF5AB4"/>
    <w:rsid w:val="00DF5ED5"/>
    <w:rsid w:val="00DF63B8"/>
    <w:rsid w:val="00E00617"/>
    <w:rsid w:val="00E042C7"/>
    <w:rsid w:val="00E06034"/>
    <w:rsid w:val="00E065F0"/>
    <w:rsid w:val="00E06BFF"/>
    <w:rsid w:val="00E07393"/>
    <w:rsid w:val="00E12405"/>
    <w:rsid w:val="00E127E7"/>
    <w:rsid w:val="00E13D3A"/>
    <w:rsid w:val="00E201BF"/>
    <w:rsid w:val="00E2045A"/>
    <w:rsid w:val="00E214E1"/>
    <w:rsid w:val="00E2278F"/>
    <w:rsid w:val="00E23A05"/>
    <w:rsid w:val="00E2475D"/>
    <w:rsid w:val="00E24D5F"/>
    <w:rsid w:val="00E2555C"/>
    <w:rsid w:val="00E2642A"/>
    <w:rsid w:val="00E27123"/>
    <w:rsid w:val="00E27EC9"/>
    <w:rsid w:val="00E303F8"/>
    <w:rsid w:val="00E30ABE"/>
    <w:rsid w:val="00E3176C"/>
    <w:rsid w:val="00E31EE8"/>
    <w:rsid w:val="00E32067"/>
    <w:rsid w:val="00E3337B"/>
    <w:rsid w:val="00E33BE3"/>
    <w:rsid w:val="00E35656"/>
    <w:rsid w:val="00E3664C"/>
    <w:rsid w:val="00E36840"/>
    <w:rsid w:val="00E3777F"/>
    <w:rsid w:val="00E403E8"/>
    <w:rsid w:val="00E40FCF"/>
    <w:rsid w:val="00E4202C"/>
    <w:rsid w:val="00E44DEB"/>
    <w:rsid w:val="00E458D8"/>
    <w:rsid w:val="00E4593C"/>
    <w:rsid w:val="00E467E1"/>
    <w:rsid w:val="00E47C13"/>
    <w:rsid w:val="00E51E59"/>
    <w:rsid w:val="00E53FFB"/>
    <w:rsid w:val="00E55B85"/>
    <w:rsid w:val="00E564EB"/>
    <w:rsid w:val="00E56A80"/>
    <w:rsid w:val="00E5735C"/>
    <w:rsid w:val="00E6031B"/>
    <w:rsid w:val="00E632C0"/>
    <w:rsid w:val="00E635F3"/>
    <w:rsid w:val="00E671CB"/>
    <w:rsid w:val="00E70190"/>
    <w:rsid w:val="00E73E45"/>
    <w:rsid w:val="00E74A13"/>
    <w:rsid w:val="00E74C27"/>
    <w:rsid w:val="00E75794"/>
    <w:rsid w:val="00E75C62"/>
    <w:rsid w:val="00E778D5"/>
    <w:rsid w:val="00E77CAC"/>
    <w:rsid w:val="00E816AA"/>
    <w:rsid w:val="00E8258D"/>
    <w:rsid w:val="00E83DBB"/>
    <w:rsid w:val="00E855DB"/>
    <w:rsid w:val="00E86A92"/>
    <w:rsid w:val="00E87325"/>
    <w:rsid w:val="00E87B19"/>
    <w:rsid w:val="00E9146A"/>
    <w:rsid w:val="00E91604"/>
    <w:rsid w:val="00E96684"/>
    <w:rsid w:val="00E968F1"/>
    <w:rsid w:val="00E97ACD"/>
    <w:rsid w:val="00E97C6C"/>
    <w:rsid w:val="00EA01F7"/>
    <w:rsid w:val="00EA048F"/>
    <w:rsid w:val="00EA0591"/>
    <w:rsid w:val="00EA18FA"/>
    <w:rsid w:val="00EA32F0"/>
    <w:rsid w:val="00EA44C9"/>
    <w:rsid w:val="00EA4ACB"/>
    <w:rsid w:val="00EA5A34"/>
    <w:rsid w:val="00EA5F3A"/>
    <w:rsid w:val="00EA6964"/>
    <w:rsid w:val="00EA7C6B"/>
    <w:rsid w:val="00EB047E"/>
    <w:rsid w:val="00EB102A"/>
    <w:rsid w:val="00EB3702"/>
    <w:rsid w:val="00EB414E"/>
    <w:rsid w:val="00EB5B43"/>
    <w:rsid w:val="00EB6219"/>
    <w:rsid w:val="00EC04CA"/>
    <w:rsid w:val="00EC0C75"/>
    <w:rsid w:val="00EC1D77"/>
    <w:rsid w:val="00EC2C38"/>
    <w:rsid w:val="00EC321F"/>
    <w:rsid w:val="00EC32F7"/>
    <w:rsid w:val="00EC382E"/>
    <w:rsid w:val="00EC3CA4"/>
    <w:rsid w:val="00EC424F"/>
    <w:rsid w:val="00EC493F"/>
    <w:rsid w:val="00EC58F5"/>
    <w:rsid w:val="00EC7D5B"/>
    <w:rsid w:val="00ED077D"/>
    <w:rsid w:val="00ED22B7"/>
    <w:rsid w:val="00ED2845"/>
    <w:rsid w:val="00ED33D7"/>
    <w:rsid w:val="00ED4FFB"/>
    <w:rsid w:val="00ED58C6"/>
    <w:rsid w:val="00ED7228"/>
    <w:rsid w:val="00EE1F14"/>
    <w:rsid w:val="00EE2EF2"/>
    <w:rsid w:val="00EE35B4"/>
    <w:rsid w:val="00EE47EA"/>
    <w:rsid w:val="00EE5E24"/>
    <w:rsid w:val="00EE679A"/>
    <w:rsid w:val="00EE6F6A"/>
    <w:rsid w:val="00EE7F86"/>
    <w:rsid w:val="00EF00B3"/>
    <w:rsid w:val="00EF1E09"/>
    <w:rsid w:val="00EF36EB"/>
    <w:rsid w:val="00EF3AA0"/>
    <w:rsid w:val="00EF504C"/>
    <w:rsid w:val="00EF541A"/>
    <w:rsid w:val="00EF6AAB"/>
    <w:rsid w:val="00EF74E7"/>
    <w:rsid w:val="00F015B6"/>
    <w:rsid w:val="00F053C8"/>
    <w:rsid w:val="00F0638D"/>
    <w:rsid w:val="00F073D7"/>
    <w:rsid w:val="00F07FA1"/>
    <w:rsid w:val="00F12A8F"/>
    <w:rsid w:val="00F1749C"/>
    <w:rsid w:val="00F17CF0"/>
    <w:rsid w:val="00F218BB"/>
    <w:rsid w:val="00F22969"/>
    <w:rsid w:val="00F23ED6"/>
    <w:rsid w:val="00F24B51"/>
    <w:rsid w:val="00F25D95"/>
    <w:rsid w:val="00F25DA9"/>
    <w:rsid w:val="00F27853"/>
    <w:rsid w:val="00F300CA"/>
    <w:rsid w:val="00F30EE2"/>
    <w:rsid w:val="00F325FD"/>
    <w:rsid w:val="00F41751"/>
    <w:rsid w:val="00F438D2"/>
    <w:rsid w:val="00F44752"/>
    <w:rsid w:val="00F45818"/>
    <w:rsid w:val="00F46B60"/>
    <w:rsid w:val="00F52ADD"/>
    <w:rsid w:val="00F542E7"/>
    <w:rsid w:val="00F547E5"/>
    <w:rsid w:val="00F556BE"/>
    <w:rsid w:val="00F5636B"/>
    <w:rsid w:val="00F61427"/>
    <w:rsid w:val="00F615B4"/>
    <w:rsid w:val="00F61C31"/>
    <w:rsid w:val="00F644A8"/>
    <w:rsid w:val="00F645A4"/>
    <w:rsid w:val="00F64F1B"/>
    <w:rsid w:val="00F64F9E"/>
    <w:rsid w:val="00F65850"/>
    <w:rsid w:val="00F65B23"/>
    <w:rsid w:val="00F67702"/>
    <w:rsid w:val="00F67F05"/>
    <w:rsid w:val="00F67F8D"/>
    <w:rsid w:val="00F67FF2"/>
    <w:rsid w:val="00F70916"/>
    <w:rsid w:val="00F70A65"/>
    <w:rsid w:val="00F72C1A"/>
    <w:rsid w:val="00F74909"/>
    <w:rsid w:val="00F753ED"/>
    <w:rsid w:val="00F75DDE"/>
    <w:rsid w:val="00F770CD"/>
    <w:rsid w:val="00F7764D"/>
    <w:rsid w:val="00F816E1"/>
    <w:rsid w:val="00F81A3F"/>
    <w:rsid w:val="00F81B66"/>
    <w:rsid w:val="00F835B5"/>
    <w:rsid w:val="00F837BE"/>
    <w:rsid w:val="00F84290"/>
    <w:rsid w:val="00F843A0"/>
    <w:rsid w:val="00F85F82"/>
    <w:rsid w:val="00F86821"/>
    <w:rsid w:val="00F87FF2"/>
    <w:rsid w:val="00F90385"/>
    <w:rsid w:val="00F918E6"/>
    <w:rsid w:val="00F91963"/>
    <w:rsid w:val="00F91E8A"/>
    <w:rsid w:val="00F9246E"/>
    <w:rsid w:val="00F931C7"/>
    <w:rsid w:val="00F93C6A"/>
    <w:rsid w:val="00F93E7D"/>
    <w:rsid w:val="00F9597E"/>
    <w:rsid w:val="00FA1054"/>
    <w:rsid w:val="00FA1F1D"/>
    <w:rsid w:val="00FA263E"/>
    <w:rsid w:val="00FA2861"/>
    <w:rsid w:val="00FA3ED7"/>
    <w:rsid w:val="00FA571F"/>
    <w:rsid w:val="00FA5B46"/>
    <w:rsid w:val="00FA5E4E"/>
    <w:rsid w:val="00FA7E51"/>
    <w:rsid w:val="00FB1431"/>
    <w:rsid w:val="00FB15C1"/>
    <w:rsid w:val="00FB1D20"/>
    <w:rsid w:val="00FB2417"/>
    <w:rsid w:val="00FB24E4"/>
    <w:rsid w:val="00FB2DF3"/>
    <w:rsid w:val="00FB3350"/>
    <w:rsid w:val="00FB45D0"/>
    <w:rsid w:val="00FB45D8"/>
    <w:rsid w:val="00FC1F63"/>
    <w:rsid w:val="00FC4D0B"/>
    <w:rsid w:val="00FC4E2A"/>
    <w:rsid w:val="00FC6614"/>
    <w:rsid w:val="00FC68D3"/>
    <w:rsid w:val="00FC6994"/>
    <w:rsid w:val="00FC6CB8"/>
    <w:rsid w:val="00FD055B"/>
    <w:rsid w:val="00FD0639"/>
    <w:rsid w:val="00FD0DD4"/>
    <w:rsid w:val="00FD245E"/>
    <w:rsid w:val="00FD313B"/>
    <w:rsid w:val="00FD3908"/>
    <w:rsid w:val="00FD4589"/>
    <w:rsid w:val="00FD6020"/>
    <w:rsid w:val="00FD7937"/>
    <w:rsid w:val="00FE06BB"/>
    <w:rsid w:val="00FE52E4"/>
    <w:rsid w:val="00FE5DEE"/>
    <w:rsid w:val="00FE5F9F"/>
    <w:rsid w:val="00FE6F88"/>
    <w:rsid w:val="00FE761D"/>
    <w:rsid w:val="00FF03FC"/>
    <w:rsid w:val="00FF130A"/>
    <w:rsid w:val="00FF1A4A"/>
    <w:rsid w:val="00FF1CB8"/>
    <w:rsid w:val="00FF28B2"/>
    <w:rsid w:val="00FF31A8"/>
    <w:rsid w:val="00FF47FC"/>
    <w:rsid w:val="00FF4CBD"/>
    <w:rsid w:val="00FF4F7B"/>
    <w:rsid w:val="00FF6011"/>
    <w:rsid w:val="00FF68EE"/>
    <w:rsid w:val="00FF7007"/>
    <w:rsid w:val="00FF7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7DC0"/>
  <w15:docId w15:val="{28B0CC82-BF39-42C5-A9C8-416B4988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79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A28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A28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26E1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414ACE"/>
    <w:rPr>
      <w:sz w:val="20"/>
      <w:szCs w:val="20"/>
    </w:rPr>
  </w:style>
  <w:style w:type="character" w:customStyle="1" w:styleId="DipnotMetniChar">
    <w:name w:val="Dipnot Metni Char"/>
    <w:basedOn w:val="VarsaylanParagrafYazTipi"/>
    <w:link w:val="DipnotMetni"/>
    <w:uiPriority w:val="99"/>
    <w:semiHidden/>
    <w:rsid w:val="00414AC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414ACE"/>
    <w:rPr>
      <w:rFonts w:cs="Times New Roman"/>
      <w:vertAlign w:val="superscript"/>
    </w:rPr>
  </w:style>
  <w:style w:type="paragraph" w:styleId="ListeParagraf">
    <w:name w:val="List Paragraph"/>
    <w:basedOn w:val="Normal"/>
    <w:uiPriority w:val="34"/>
    <w:qFormat/>
    <w:rsid w:val="00EB102A"/>
    <w:pPr>
      <w:ind w:left="720"/>
      <w:contextualSpacing/>
    </w:pPr>
  </w:style>
  <w:style w:type="character" w:customStyle="1" w:styleId="Balk1Char">
    <w:name w:val="Başlık 1 Char"/>
    <w:basedOn w:val="VarsaylanParagrafYazTipi"/>
    <w:link w:val="Balk1"/>
    <w:uiPriority w:val="9"/>
    <w:rsid w:val="00FA2861"/>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FA2861"/>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C26E15"/>
    <w:rPr>
      <w:rFonts w:asciiTheme="majorHAnsi" w:eastAsiaTheme="majorEastAsia" w:hAnsiTheme="majorHAnsi" w:cstheme="majorBidi"/>
      <w:b/>
      <w:bCs/>
      <w:color w:val="4F81BD" w:themeColor="accent1"/>
      <w:sz w:val="24"/>
      <w:szCs w:val="24"/>
      <w:lang w:eastAsia="tr-TR"/>
    </w:rPr>
  </w:style>
  <w:style w:type="paragraph" w:styleId="BalonMetni">
    <w:name w:val="Balloon Text"/>
    <w:basedOn w:val="Normal"/>
    <w:link w:val="BalonMetniChar"/>
    <w:uiPriority w:val="99"/>
    <w:semiHidden/>
    <w:unhideWhenUsed/>
    <w:rsid w:val="00226D04"/>
    <w:rPr>
      <w:rFonts w:ascii="Tahoma" w:hAnsi="Tahoma" w:cs="Tahoma"/>
      <w:sz w:val="16"/>
      <w:szCs w:val="16"/>
    </w:rPr>
  </w:style>
  <w:style w:type="character" w:customStyle="1" w:styleId="BalonMetniChar">
    <w:name w:val="Balon Metni Char"/>
    <w:basedOn w:val="VarsaylanParagrafYazTipi"/>
    <w:link w:val="BalonMetni"/>
    <w:uiPriority w:val="99"/>
    <w:semiHidden/>
    <w:rsid w:val="00226D04"/>
    <w:rPr>
      <w:rFonts w:ascii="Tahoma" w:eastAsia="Times New Roman" w:hAnsi="Tahoma" w:cs="Tahoma"/>
      <w:sz w:val="16"/>
      <w:szCs w:val="16"/>
      <w:lang w:eastAsia="tr-TR"/>
    </w:rPr>
  </w:style>
  <w:style w:type="character" w:styleId="Kpr">
    <w:name w:val="Hyperlink"/>
    <w:basedOn w:val="VarsaylanParagrafYazTipi"/>
    <w:uiPriority w:val="99"/>
    <w:unhideWhenUsed/>
    <w:rsid w:val="00B20332"/>
    <w:rPr>
      <w:color w:val="0000FF" w:themeColor="hyperlink"/>
      <w:u w:val="single"/>
    </w:rPr>
  </w:style>
  <w:style w:type="table" w:styleId="TabloKlavuzu">
    <w:name w:val="Table Grid"/>
    <w:basedOn w:val="NormalTablo"/>
    <w:uiPriority w:val="59"/>
    <w:rsid w:val="00056E19"/>
    <w:pPr>
      <w:spacing w:after="0" w:line="240" w:lineRule="auto"/>
      <w:ind w:firstLine="45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1">
    <w:name w:val="Light List Accent 1"/>
    <w:basedOn w:val="NormalTablo"/>
    <w:uiPriority w:val="61"/>
    <w:rsid w:val="00056E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Glgeleme2-Vurgu5">
    <w:name w:val="Medium Shading 2 Accent 5"/>
    <w:basedOn w:val="NormalTablo"/>
    <w:uiPriority w:val="64"/>
    <w:rsid w:val="00056E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Klavuz">
    <w:name w:val="Light Grid"/>
    <w:basedOn w:val="NormalTablo"/>
    <w:uiPriority w:val="62"/>
    <w:rsid w:val="00056E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Liste2">
    <w:name w:val="Medium List 2"/>
    <w:basedOn w:val="NormalTablo"/>
    <w:uiPriority w:val="66"/>
    <w:rsid w:val="009B62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KonuBal">
    <w:name w:val="Title"/>
    <w:basedOn w:val="Normal"/>
    <w:next w:val="Normal"/>
    <w:link w:val="KonuBalChar"/>
    <w:uiPriority w:val="10"/>
    <w:qFormat/>
    <w:rsid w:val="00C92D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92D1F"/>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C92D1F"/>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C92D1F"/>
    <w:rPr>
      <w:rFonts w:asciiTheme="majorHAnsi" w:eastAsiaTheme="majorEastAsia" w:hAnsiTheme="majorHAnsi" w:cstheme="majorBidi"/>
      <w:i/>
      <w:iCs/>
      <w:color w:val="4F81BD" w:themeColor="accent1"/>
      <w:spacing w:val="15"/>
      <w:sz w:val="24"/>
      <w:szCs w:val="24"/>
      <w:lang w:eastAsia="tr-TR"/>
    </w:rPr>
  </w:style>
  <w:style w:type="paragraph" w:styleId="stBilgi">
    <w:name w:val="header"/>
    <w:basedOn w:val="Normal"/>
    <w:link w:val="stBilgiChar"/>
    <w:uiPriority w:val="99"/>
    <w:unhideWhenUsed/>
    <w:rsid w:val="001E53C4"/>
    <w:pPr>
      <w:tabs>
        <w:tab w:val="center" w:pos="4536"/>
        <w:tab w:val="right" w:pos="9072"/>
      </w:tabs>
    </w:pPr>
  </w:style>
  <w:style w:type="character" w:customStyle="1" w:styleId="stBilgiChar">
    <w:name w:val="Üst Bilgi Char"/>
    <w:basedOn w:val="VarsaylanParagrafYazTipi"/>
    <w:link w:val="stBilgi"/>
    <w:uiPriority w:val="99"/>
    <w:rsid w:val="001E53C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E53C4"/>
    <w:pPr>
      <w:tabs>
        <w:tab w:val="center" w:pos="4536"/>
        <w:tab w:val="right" w:pos="9072"/>
      </w:tabs>
    </w:pPr>
  </w:style>
  <w:style w:type="character" w:customStyle="1" w:styleId="AltBilgiChar">
    <w:name w:val="Alt Bilgi Char"/>
    <w:basedOn w:val="VarsaylanParagrafYazTipi"/>
    <w:link w:val="AltBilgi"/>
    <w:uiPriority w:val="99"/>
    <w:rsid w:val="001E53C4"/>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rsid w:val="001E53C4"/>
    <w:pPr>
      <w:spacing w:after="100"/>
    </w:pPr>
  </w:style>
  <w:style w:type="paragraph" w:styleId="T2">
    <w:name w:val="toc 2"/>
    <w:basedOn w:val="Normal"/>
    <w:next w:val="Normal"/>
    <w:autoRedefine/>
    <w:uiPriority w:val="39"/>
    <w:unhideWhenUsed/>
    <w:rsid w:val="001E53C4"/>
    <w:pPr>
      <w:spacing w:after="100"/>
      <w:ind w:left="240"/>
    </w:pPr>
  </w:style>
  <w:style w:type="paragraph" w:styleId="T3">
    <w:name w:val="toc 3"/>
    <w:basedOn w:val="Normal"/>
    <w:next w:val="Normal"/>
    <w:autoRedefine/>
    <w:uiPriority w:val="39"/>
    <w:unhideWhenUsed/>
    <w:rsid w:val="001E53C4"/>
    <w:pPr>
      <w:spacing w:after="100"/>
      <w:ind w:left="480"/>
    </w:pPr>
  </w:style>
  <w:style w:type="paragraph" w:styleId="TBal">
    <w:name w:val="TOC Heading"/>
    <w:basedOn w:val="Balk1"/>
    <w:next w:val="Normal"/>
    <w:uiPriority w:val="39"/>
    <w:semiHidden/>
    <w:unhideWhenUsed/>
    <w:qFormat/>
    <w:rsid w:val="000E469F"/>
    <w:pPr>
      <w:spacing w:line="276" w:lineRule="auto"/>
      <w:outlineLvl w:val="9"/>
    </w:pPr>
  </w:style>
  <w:style w:type="character" w:styleId="AklamaBavurusu">
    <w:name w:val="annotation reference"/>
    <w:basedOn w:val="VarsaylanParagrafYazTipi"/>
    <w:uiPriority w:val="99"/>
    <w:semiHidden/>
    <w:unhideWhenUsed/>
    <w:rsid w:val="008065B0"/>
    <w:rPr>
      <w:sz w:val="16"/>
      <w:szCs w:val="16"/>
    </w:rPr>
  </w:style>
  <w:style w:type="paragraph" w:styleId="AklamaMetni">
    <w:name w:val="annotation text"/>
    <w:basedOn w:val="Normal"/>
    <w:link w:val="AklamaMetniChar"/>
    <w:uiPriority w:val="99"/>
    <w:semiHidden/>
    <w:unhideWhenUsed/>
    <w:rsid w:val="008065B0"/>
    <w:rPr>
      <w:sz w:val="20"/>
      <w:szCs w:val="20"/>
    </w:rPr>
  </w:style>
  <w:style w:type="character" w:customStyle="1" w:styleId="AklamaMetniChar">
    <w:name w:val="Açıklama Metni Char"/>
    <w:basedOn w:val="VarsaylanParagrafYazTipi"/>
    <w:link w:val="AklamaMetni"/>
    <w:uiPriority w:val="99"/>
    <w:semiHidden/>
    <w:rsid w:val="008065B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065B0"/>
    <w:rPr>
      <w:b/>
      <w:bCs/>
    </w:rPr>
  </w:style>
  <w:style w:type="character" w:customStyle="1" w:styleId="AklamaKonusuChar">
    <w:name w:val="Açıklama Konusu Char"/>
    <w:basedOn w:val="AklamaMetniChar"/>
    <w:link w:val="AklamaKonusu"/>
    <w:uiPriority w:val="99"/>
    <w:semiHidden/>
    <w:rsid w:val="008065B0"/>
    <w:rPr>
      <w:rFonts w:ascii="Times New Roman" w:eastAsia="Times New Roman" w:hAnsi="Times New Roman" w:cs="Times New Roman"/>
      <w:b/>
      <w:bCs/>
      <w:sz w:val="20"/>
      <w:szCs w:val="20"/>
      <w:lang w:eastAsia="tr-TR"/>
    </w:rPr>
  </w:style>
  <w:style w:type="paragraph" w:styleId="AralkYok">
    <w:name w:val="No Spacing"/>
    <w:uiPriority w:val="1"/>
    <w:qFormat/>
    <w:rsid w:val="00BD774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558060">
      <w:bodyDiv w:val="1"/>
      <w:marLeft w:val="0"/>
      <w:marRight w:val="0"/>
      <w:marTop w:val="0"/>
      <w:marBottom w:val="0"/>
      <w:divBdr>
        <w:top w:val="none" w:sz="0" w:space="0" w:color="auto"/>
        <w:left w:val="none" w:sz="0" w:space="0" w:color="auto"/>
        <w:bottom w:val="none" w:sz="0" w:space="0" w:color="auto"/>
        <w:right w:val="none" w:sz="0" w:space="0" w:color="auto"/>
      </w:divBdr>
    </w:div>
    <w:div w:id="160819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471A9E-8EDA-4610-96BA-24456194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1781</Words>
  <Characters>10154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Mali Tablo              Hazırlama Rehberi</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 Tablo              Hazırlama Rehberi</dc:title>
  <dc:subject>Mali Tablolar                                                             Önemli Muhasebe Politikaları                         Açıklayıcı Notlar</dc:subject>
  <dc:creator>admin</dc:creator>
  <cp:lastModifiedBy>Murat Derya Mutlu</cp:lastModifiedBy>
  <cp:revision>9</cp:revision>
  <cp:lastPrinted>2019-02-21T12:39:00Z</cp:lastPrinted>
  <dcterms:created xsi:type="dcterms:W3CDTF">2019-02-21T12:40:00Z</dcterms:created>
  <dcterms:modified xsi:type="dcterms:W3CDTF">2019-05-10T11:09:00Z</dcterms:modified>
</cp:coreProperties>
</file>